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C2D4" w14:textId="77777777" w:rsidR="009866AA" w:rsidRPr="009866AA" w:rsidRDefault="009866AA" w:rsidP="009866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RECOGNITION OF PROFESSIONAL QUALIFICATIONS OF A SOCIAL WORKER </w:t>
      </w:r>
    </w:p>
    <w:p w14:paraId="11BC7739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carries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nationals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Swiss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Confederation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wishing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pursue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Lithuania. </w:t>
      </w:r>
    </w:p>
    <w:p w14:paraId="769C8629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CE5FF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command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Lithuanian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B1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E870B7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78B0D" w14:textId="77777777" w:rsidR="009866AA" w:rsidRPr="009866AA" w:rsidRDefault="009866AA" w:rsidP="009866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RECOGNITION OF PROFESSIONAL QUALIFICATIONS FOR CITIZENS OF MEMBER STATES OF THE EUROPEAN UNION, THE EUROPEAN ECONOMIC AREA STATES AND THE SWISS CONFEDERATION, ACQUIRED A PROFESSIONAL QUALIFICATION IN THE MEMBER STATES, WISHING TO TAKE UP A REGULATED SOCIAL WORK PROFESSION IN THE REPUBLIC OF LITHUANIA. </w:t>
      </w:r>
    </w:p>
    <w:p w14:paraId="1ACB3F5F" w14:textId="73D5B062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posted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: A. Vivulskio st. 13, LT-03221 Vilnius, </w:t>
      </w:r>
      <w:hyperlink r:id="rId4" w:history="1">
        <w:r w:rsidRPr="004A0AFD">
          <w:rPr>
            <w:rStyle w:val="Hipersaitas"/>
            <w:rFonts w:ascii="Times New Roman" w:hAnsi="Times New Roman" w:cs="Times New Roman"/>
            <w:sz w:val="24"/>
            <w:szCs w:val="24"/>
          </w:rPr>
          <w:t>sppd@sppd.lt</w:t>
        </w:r>
      </w:hyperlink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7BA84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D2E2D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:</w:t>
      </w:r>
    </w:p>
    <w:p w14:paraId="3880F7E5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nationality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821A3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2. E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vidence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formal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70452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3.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constituting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AD0728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4.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formal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attained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09F00FE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5. O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confirming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DF08DC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6.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part-time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regulate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F98711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7. P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name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name)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506AE2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8.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attorney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authorised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B05BA1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9.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aptitude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compensatory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C5F09B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10. Lithuanian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C470E" w14:textId="77777777" w:rsidR="009866AA" w:rsidRDefault="009866AA" w:rsidP="009866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Description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service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delivery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process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EE1396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receipt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Swiss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Confederation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thereof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notify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receipt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person’s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it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3A350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2. Th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proposing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applicant’s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applicant’s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non-recognition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imposing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compensatory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imposition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thereof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.</w:t>
      </w:r>
    </w:p>
    <w:p w14:paraId="5A204A58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take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reasoned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receipt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sent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post,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).</w:t>
      </w:r>
    </w:p>
    <w:p w14:paraId="3ACD1C56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D08D5" w14:textId="50A4FBEA" w:rsidR="009866AA" w:rsidRPr="009866AA" w:rsidRDefault="009866AA" w:rsidP="009866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person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F20B8">
        <w:rPr>
          <w:rFonts w:ascii="Times New Roman" w:hAnsi="Times New Roman" w:cs="Times New Roman"/>
          <w:b/>
          <w:bCs/>
          <w:sz w:val="24"/>
          <w:szCs w:val="24"/>
        </w:rPr>
        <w:t>Deimantė Jančevska</w:t>
      </w:r>
      <w:r w:rsidRPr="009866AA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866AA">
        <w:rPr>
          <w:rFonts w:ascii="Times New Roman" w:hAnsi="Times New Roman" w:cs="Times New Roman"/>
          <w:b/>
          <w:bCs/>
          <w:sz w:val="24"/>
          <w:szCs w:val="24"/>
        </w:rPr>
        <w:t>Deimante.Jancevska</w:t>
      </w:r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@sppd.lt </w:t>
      </w:r>
    </w:p>
    <w:p w14:paraId="00D18A5D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5655B" w14:textId="77777777" w:rsidR="009866AA" w:rsidRPr="009866AA" w:rsidRDefault="009866AA" w:rsidP="009866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RECOGNITION OF PROFESSIONAL QUALIFICATIONS FOR CITIZENS OF MEMBER STATES AND FOR MEMBER STATES OF THE THIRD COUNTRY NATIONALS, ACQUIRED A PROFESSIONAL QUALIFICATION IN THE THIRD COUNTRIES MEMBER STATES WISHING TO TAKE UP A REGULATED SOCIAL WORK PROFESSION IN THE REPUBLIC OF LITHUANIA </w:t>
      </w:r>
    </w:p>
    <w:p w14:paraId="6E8F42D0" w14:textId="50070EE3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posted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A.Vivulskio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st. 13, LT-03162 Vilnius, </w:t>
      </w:r>
      <w:hyperlink r:id="rId5" w:history="1">
        <w:r w:rsidRPr="009F20B8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sppd@sppd.lt</w:t>
        </w:r>
      </w:hyperlink>
      <w:r w:rsidRPr="009F2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61CC1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.</w:t>
      </w:r>
    </w:p>
    <w:p w14:paraId="5391F658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List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b/>
          <w:bCs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C4DD30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nationality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A8DF6F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2. E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vidence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formal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3DB4A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3.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constituting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2BA5A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4.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9B690D4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5.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formal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attained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6ED8626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6.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certifying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563BDF9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lastRenderedPageBreak/>
        <w:t>7. O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certifying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, etc.)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CB25CB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8. P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name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name)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09F2AFF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9.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attorney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authorised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87D66" w14:textId="77777777" w:rsidR="009866A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10. D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aptitude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compensatory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D433236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11. Lithuanian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776857" w14:textId="77777777" w:rsidR="00B52701" w:rsidRDefault="00B52701" w:rsidP="009866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AAC05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service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delivery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process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24FDE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1. U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receipt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BBE89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2. Th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proposing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applicant’s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applicant’s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non-recognition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imposing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compensatory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imposition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thereof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.</w:t>
      </w:r>
    </w:p>
    <w:p w14:paraId="59203C3C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take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reasoned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receipt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sent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post,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DB339C8" w14:textId="77777777" w:rsidR="009F20B8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reasonable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doubts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authenticity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competent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.</w:t>
      </w:r>
    </w:p>
    <w:p w14:paraId="6393EB90" w14:textId="17A323C5" w:rsidR="00B52701" w:rsidRPr="009F20B8" w:rsidRDefault="009866AA" w:rsidP="009866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20B8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spellEnd"/>
      <w:r w:rsidRPr="009F2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20B8">
        <w:rPr>
          <w:rFonts w:ascii="Times New Roman" w:hAnsi="Times New Roman" w:cs="Times New Roman"/>
          <w:b/>
          <w:bCs/>
          <w:sz w:val="24"/>
          <w:szCs w:val="24"/>
        </w:rPr>
        <w:t>person</w:t>
      </w:r>
      <w:proofErr w:type="spellEnd"/>
      <w:r w:rsidRPr="009F20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F20B8" w:rsidRPr="009F20B8">
        <w:rPr>
          <w:rFonts w:ascii="Times New Roman" w:hAnsi="Times New Roman" w:cs="Times New Roman"/>
          <w:b/>
          <w:bCs/>
          <w:sz w:val="24"/>
          <w:szCs w:val="24"/>
        </w:rPr>
        <w:t>Deimantė Jančevska</w:t>
      </w:r>
      <w:r w:rsidRPr="009F20B8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9F20B8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9F20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F20B8" w:rsidRPr="009F20B8">
        <w:rPr>
          <w:rFonts w:ascii="Times New Roman" w:hAnsi="Times New Roman" w:cs="Times New Roman"/>
          <w:b/>
          <w:bCs/>
          <w:sz w:val="24"/>
          <w:szCs w:val="24"/>
        </w:rPr>
        <w:t>Deimante.Jancevska</w:t>
      </w:r>
      <w:r w:rsidRPr="009F20B8">
        <w:rPr>
          <w:rFonts w:ascii="Times New Roman" w:hAnsi="Times New Roman" w:cs="Times New Roman"/>
          <w:b/>
          <w:bCs/>
          <w:sz w:val="24"/>
          <w:szCs w:val="24"/>
        </w:rPr>
        <w:t xml:space="preserve">@sppd.lt </w:t>
      </w:r>
    </w:p>
    <w:p w14:paraId="4C71187E" w14:textId="77777777" w:rsidR="00B52701" w:rsidRDefault="00B52701" w:rsidP="009866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5C596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B52701">
        <w:rPr>
          <w:rFonts w:ascii="Times New Roman" w:hAnsi="Times New Roman" w:cs="Times New Roman"/>
          <w:b/>
          <w:bCs/>
          <w:sz w:val="24"/>
          <w:szCs w:val="24"/>
        </w:rPr>
        <w:t>PROCEDURE FOR THE RECOGNITION OF THE PROFESSIONAL QUALIFICATIONS OF A SOCIAL WORKER FOR THE PURPOSES OF THE PROVISION OF SOCIAL WORKER SERVICES IN THE REPUBLIC OF LITHUANIA ON A TEMPORARY OR OCCASIONAL BASIS</w:t>
      </w:r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96EA1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occasional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assessed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regularity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761475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competent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Occasional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moves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E8EC0" w14:textId="6985FECF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posted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lastRenderedPageBreak/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: A. Vivulskio st. 13, LT-03115 Vilnius, </w:t>
      </w:r>
      <w:hyperlink r:id="rId6" w:history="1">
        <w:r w:rsidR="00B52701" w:rsidRPr="00F174FA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sppd@sppd.lt</w:t>
        </w:r>
      </w:hyperlink>
      <w:r w:rsidRPr="00F174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23123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applicant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shall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provide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following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documents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accompanying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2701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proofErr w:type="spellEnd"/>
      <w:r w:rsidRPr="00B527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EE5BB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1. P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roof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nationality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09E79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2. E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vidence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formal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AE730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3. A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attestation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certifying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legally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pursue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practising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temporarily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0583D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4. O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confirming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5C4FFDB" w14:textId="77777777" w:rsidR="00B52701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5.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certifying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legally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pursuing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pursued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full-time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ten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regulate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DA36C" w14:textId="77777777" w:rsidR="00DD3506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>6. Th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accompanied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Lithuanian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translations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.</w:t>
      </w:r>
    </w:p>
    <w:p w14:paraId="520ACDD3" w14:textId="77777777" w:rsidR="00DD3506" w:rsidRDefault="00DD3506" w:rsidP="009866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84AEE" w14:textId="77777777" w:rsidR="00DD3506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competent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competent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legality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applicant’s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applicant’s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disciplinary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sanctions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>.</w:t>
      </w:r>
    </w:p>
    <w:p w14:paraId="1E3E7E8E" w14:textId="77777777" w:rsidR="00DD3506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6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E9EE18B" w14:textId="77777777" w:rsidR="00DD3506" w:rsidRDefault="00DD3506" w:rsidP="009866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39D80" w14:textId="6B35AA77" w:rsidR="00F174FA" w:rsidRPr="00F174FA" w:rsidRDefault="009866AA" w:rsidP="009866AA">
      <w:pPr>
        <w:jc w:val="both"/>
        <w:rPr>
          <w:rStyle w:val="Hipersaitas"/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DD3506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spellEnd"/>
      <w:r w:rsidRPr="00DD3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506">
        <w:rPr>
          <w:rFonts w:ascii="Times New Roman" w:hAnsi="Times New Roman" w:cs="Times New Roman"/>
          <w:b/>
          <w:bCs/>
          <w:sz w:val="24"/>
          <w:szCs w:val="24"/>
        </w:rPr>
        <w:t>person</w:t>
      </w:r>
      <w:proofErr w:type="spellEnd"/>
      <w:r w:rsidRPr="00DD35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D3506" w:rsidRPr="00DD3506">
        <w:rPr>
          <w:rFonts w:ascii="Times New Roman" w:hAnsi="Times New Roman" w:cs="Times New Roman"/>
          <w:b/>
          <w:bCs/>
          <w:sz w:val="24"/>
          <w:szCs w:val="24"/>
        </w:rPr>
        <w:t>Deimantė Jančevska</w:t>
      </w:r>
      <w:r w:rsidRPr="00DD3506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DD3506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DD35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74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4FA" w:rsidRPr="00F174FA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F174FA" w:rsidRPr="00F174FA">
        <w:rPr>
          <w:rFonts w:ascii="Times New Roman" w:hAnsi="Times New Roman" w:cs="Times New Roman"/>
          <w:b/>
          <w:bCs/>
          <w:sz w:val="24"/>
          <w:szCs w:val="24"/>
        </w:rPr>
        <w:instrText>HYPERLINK "mailto:deimante.jancevska@sppd.lt"</w:instrText>
      </w:r>
      <w:r w:rsidR="00F174FA" w:rsidRPr="00F174FA">
        <w:rPr>
          <w:rFonts w:ascii="Times New Roman" w:hAnsi="Times New Roman" w:cs="Times New Roman"/>
          <w:b/>
          <w:bCs/>
          <w:sz w:val="24"/>
          <w:szCs w:val="24"/>
        </w:rPr>
      </w:r>
      <w:r w:rsidR="00F174FA" w:rsidRPr="00F174F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DD3506" w:rsidRPr="00F174FA">
        <w:rPr>
          <w:rStyle w:val="Hipersaitas"/>
          <w:rFonts w:ascii="Times New Roman" w:hAnsi="Times New Roman" w:cs="Times New Roman"/>
          <w:b/>
          <w:bCs/>
          <w:color w:val="auto"/>
          <w:sz w:val="24"/>
          <w:szCs w:val="24"/>
        </w:rPr>
        <w:t>deimante.jancevska</w:t>
      </w:r>
      <w:r w:rsidR="00DD3506" w:rsidRPr="00F174FA">
        <w:rPr>
          <w:rStyle w:val="Hipersaitas"/>
          <w:rFonts w:ascii="Times New Roman" w:hAnsi="Times New Roman" w:cs="Times New Roman"/>
          <w:b/>
          <w:bCs/>
          <w:color w:val="auto"/>
          <w:sz w:val="24"/>
          <w:szCs w:val="24"/>
        </w:rPr>
        <w:t>@sppd.lt</w:t>
      </w:r>
    </w:p>
    <w:p w14:paraId="15D89B0C" w14:textId="4E9DB352" w:rsidR="00DD3506" w:rsidRPr="00DD3506" w:rsidRDefault="00F174FA" w:rsidP="009866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4F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4D334320" w14:textId="00617ABB" w:rsidR="00DD3506" w:rsidRDefault="009866AA" w:rsidP="00DD3506">
      <w:pPr>
        <w:rPr>
          <w:rFonts w:ascii="Times New Roman" w:hAnsi="Times New Roman" w:cs="Times New Roman"/>
          <w:sz w:val="24"/>
          <w:szCs w:val="24"/>
        </w:rPr>
      </w:pPr>
      <w:r w:rsidRPr="00DD3506">
        <w:rPr>
          <w:rFonts w:ascii="Times New Roman" w:hAnsi="Times New Roman" w:cs="Times New Roman"/>
          <w:b/>
          <w:bCs/>
          <w:sz w:val="24"/>
          <w:szCs w:val="24"/>
        </w:rPr>
        <w:t>LEGISLATION GOVERNING THE RECOGNITION OF PROFESSIONAL</w:t>
      </w:r>
      <w:r w:rsidR="00DD3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3506">
        <w:rPr>
          <w:rFonts w:ascii="Times New Roman" w:hAnsi="Times New Roman" w:cs="Times New Roman"/>
          <w:b/>
          <w:bCs/>
          <w:sz w:val="24"/>
          <w:szCs w:val="24"/>
        </w:rPr>
        <w:t>QUALIFICATIONS OF THE SOCIAL WORKER:</w:t>
      </w:r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44596" w14:textId="3A71EE0D" w:rsidR="00DD3506" w:rsidRDefault="009866AA" w:rsidP="00DD35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. X-1478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Regulated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D3506" w:rsidRPr="004A0AFD">
          <w:rPr>
            <w:rStyle w:val="Hipersaitas"/>
            <w:rFonts w:ascii="Times New Roman" w:hAnsi="Times New Roman" w:cs="Times New Roman"/>
            <w:sz w:val="24"/>
            <w:szCs w:val="24"/>
          </w:rPr>
          <w:t>https://e-seimas.lrs.lt/portal/legalAct/lt/TAD/TAIS.318398/GWYfVWofby?jfwid=146xwqwhno</w:t>
        </w:r>
      </w:hyperlink>
    </w:p>
    <w:p w14:paraId="7D218600" w14:textId="6D741E66" w:rsidR="00DD3506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occasional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regulated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V-178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Occasional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Lithuania”.</w:t>
      </w:r>
      <w:hyperlink r:id="rId8" w:history="1">
        <w:r w:rsidR="00DD3506" w:rsidRPr="004A0AFD">
          <w:rPr>
            <w:rStyle w:val="Hipersaitas"/>
            <w:rFonts w:ascii="Times New Roman" w:hAnsi="Times New Roman" w:cs="Times New Roman"/>
            <w:sz w:val="24"/>
            <w:szCs w:val="24"/>
          </w:rPr>
          <w:t>https://e-seimas.lrs.lt/portal/legalAct/lt/TAD/2a3d95c012f711e6aa14e8b63147ee94/NdRGvCgtNb?jfwid=146xwqwhs5</w:t>
        </w:r>
      </w:hyperlink>
    </w:p>
    <w:p w14:paraId="230CE5D6" w14:textId="1538711F" w:rsidR="00662DDA" w:rsidRDefault="009866AA" w:rsidP="00986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AA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third-country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nationals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regulated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V1-431of 26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Third-Country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Nationals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66AA">
        <w:rPr>
          <w:rFonts w:ascii="Times New Roman" w:hAnsi="Times New Roman" w:cs="Times New Roman"/>
          <w:sz w:val="24"/>
          <w:szCs w:val="24"/>
        </w:rPr>
        <w:t xml:space="preserve"> Lithuania”. </w:t>
      </w:r>
      <w:hyperlink r:id="rId9" w:history="1">
        <w:r w:rsidR="00DD3506" w:rsidRPr="004A0AFD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https://www.e-tar.lt/portal/lt/legalAct/b729c250be1511eb8c24980b2b0e0fef/lRDMMgbhev</w:t>
        </w:r>
      </w:hyperlink>
    </w:p>
    <w:p w14:paraId="40C85F0E" w14:textId="77777777" w:rsidR="00DD3506" w:rsidRPr="009866AA" w:rsidRDefault="00DD3506" w:rsidP="009866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506" w:rsidRPr="009866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7"/>
    <w:rsid w:val="00662DDA"/>
    <w:rsid w:val="009866AA"/>
    <w:rsid w:val="009F20B8"/>
    <w:rsid w:val="00B52701"/>
    <w:rsid w:val="00D909F7"/>
    <w:rsid w:val="00DD3506"/>
    <w:rsid w:val="00F1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383B"/>
  <w15:chartTrackingRefBased/>
  <w15:docId w15:val="{F4EB426E-157D-4CD1-B155-00DDA895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866A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2a3d95c012f711e6aa14e8b63147ee94/NdRGvCgtNb?jfwid=146xwqwhs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318398/GWYfVWofby?jfwid=146xwqwh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pd@sppd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ppd@sppd.l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ppd@sppd.lt" TargetMode="External"/><Relationship Id="rId9" Type="http://schemas.openxmlformats.org/officeDocument/2006/relationships/hyperlink" Target="https://www.e-tar.lt/portal/lt/legalAct/b729c250be1511eb8c24980b2b0e0fef/lRDMMgbhev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7688</Words>
  <Characters>4383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5</cp:revision>
  <dcterms:created xsi:type="dcterms:W3CDTF">2023-12-08T06:37:00Z</dcterms:created>
  <dcterms:modified xsi:type="dcterms:W3CDTF">2023-12-08T06:56:00Z</dcterms:modified>
</cp:coreProperties>
</file>