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5EF5" w14:textId="675530B4" w:rsidR="00406B9A" w:rsidRDefault="00406B9A" w:rsidP="00506E0B">
      <w:pPr>
        <w:ind w:right="-613"/>
        <w:jc w:val="both"/>
        <w:rPr>
          <w:rFonts w:ascii="Times New Roman" w:hAnsi="Times New Roman" w:cs="Times New Roman"/>
        </w:rPr>
      </w:pPr>
      <w:r w:rsidRPr="00465BDD">
        <w:rPr>
          <w:rFonts w:ascii="Times New Roman" w:eastAsia="Calibri" w:hAnsi="Times New Roman" w:cs="Times New Roman"/>
          <w:kern w:val="0"/>
          <w:lang w:eastAsia="en-US" w:bidi="ar-SA"/>
        </w:rPr>
        <w:t>Priemonės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  <w:r w:rsidRPr="00040B89">
        <w:rPr>
          <w:rFonts w:ascii="Times New Roman" w:hAnsi="Times New Roman" w:cs="Times New Roman"/>
        </w:rPr>
        <w:t>„Užtikrinti paramą mirties atveju“</w:t>
      </w:r>
      <w:r>
        <w:rPr>
          <w:rFonts w:ascii="Times New Roman" w:hAnsi="Times New Roman" w:cs="Times New Roman"/>
        </w:rPr>
        <w:t xml:space="preserve"> </w:t>
      </w:r>
      <w:r w:rsidRPr="00465BD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pagal </w:t>
      </w:r>
      <w:r w:rsidRPr="00212060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Lietuvos Respublikos socialinės apsaugos ir darbo ministerijos kanclerio </w:t>
      </w:r>
      <w:r w:rsidRPr="00212060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4</w:t>
      </w:r>
      <w:r w:rsidRPr="00212060">
        <w:rPr>
          <w:rFonts w:ascii="Times New Roman" w:eastAsia="Times New Roman" w:hAnsi="Times New Roman" w:cs="Times New Roman"/>
        </w:rPr>
        <w:t xml:space="preserve"> m. gruodžio 2</w:t>
      </w:r>
      <w:r>
        <w:rPr>
          <w:rFonts w:ascii="Times New Roman" w:eastAsia="Times New Roman" w:hAnsi="Times New Roman" w:cs="Times New Roman"/>
        </w:rPr>
        <w:t>7</w:t>
      </w:r>
      <w:r w:rsidRPr="00212060">
        <w:rPr>
          <w:rFonts w:ascii="Times New Roman" w:eastAsia="Times New Roman" w:hAnsi="Times New Roman" w:cs="Times New Roman"/>
        </w:rPr>
        <w:t xml:space="preserve"> d. potvarkį Nr. A3-1</w:t>
      </w:r>
      <w:r>
        <w:rPr>
          <w:rFonts w:ascii="Times New Roman" w:eastAsia="Times New Roman" w:hAnsi="Times New Roman" w:cs="Times New Roman"/>
        </w:rPr>
        <w:t>82</w:t>
      </w:r>
      <w:r w:rsidRPr="00212060">
        <w:rPr>
          <w:rFonts w:ascii="Times New Roman" w:eastAsia="Times New Roman" w:hAnsi="Times New Roman" w:cs="Times New Roman"/>
        </w:rPr>
        <w:t xml:space="preserve"> „Dėl Valstybės biudžeto specialių tikslinių dotacijų savivaldybių biudžetams 202</w:t>
      </w:r>
      <w:r>
        <w:rPr>
          <w:rFonts w:ascii="Times New Roman" w:eastAsia="Times New Roman" w:hAnsi="Times New Roman" w:cs="Times New Roman"/>
        </w:rPr>
        <w:t>5</w:t>
      </w:r>
      <w:r w:rsidRPr="00212060">
        <w:rPr>
          <w:rFonts w:ascii="Times New Roman" w:eastAsia="Times New Roman" w:hAnsi="Times New Roman" w:cs="Times New Roman"/>
        </w:rPr>
        <w:t xml:space="preserve"> metais paskirstymo ketvirčiais savivaldybių administracijoms patvirtinimo“ </w:t>
      </w:r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202</w:t>
      </w:r>
      <w:r>
        <w:rPr>
          <w:rFonts w:ascii="Times New Roman" w:eastAsia="Times New Roman" w:hAnsi="Times New Roman" w:cs="Times New Roman"/>
          <w:bCs/>
          <w:kern w:val="0"/>
          <w:lang w:eastAsia="en-US" w:bidi="ar-SA"/>
        </w:rPr>
        <w:t>5</w:t>
      </w:r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m. I</w:t>
      </w:r>
      <w:r>
        <w:rPr>
          <w:rFonts w:ascii="Times New Roman" w:eastAsia="Times New Roman" w:hAnsi="Times New Roman" w:cs="Times New Roman"/>
          <w:bCs/>
          <w:kern w:val="0"/>
          <w:lang w:eastAsia="en-US" w:bidi="ar-SA"/>
        </w:rPr>
        <w:t>-II</w:t>
      </w:r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</w:t>
      </w:r>
      <w:proofErr w:type="spellEnd"/>
      <w:r w:rsidRPr="00465BDD">
        <w:rPr>
          <w:rFonts w:ascii="Times New Roman" w:eastAsia="Times New Roman" w:hAnsi="Times New Roman" w:cs="Times New Roman"/>
          <w:bCs/>
          <w:kern w:val="0"/>
          <w:lang w:eastAsia="en-US" w:bidi="ar-SA"/>
        </w:rPr>
        <w:t>. vykdymas</w:t>
      </w:r>
      <w:r w:rsidRPr="00465BDD">
        <w:rPr>
          <w:rFonts w:ascii="Times New Roman" w:hAnsi="Times New Roman" w:cs="Times New Roman"/>
        </w:rPr>
        <w:t xml:space="preserve"> savivaldybių administracijose pagal savivaldybių administracijų pateiktų ataskaitų duomenis</w:t>
      </w:r>
    </w:p>
    <w:p w14:paraId="360FD45E" w14:textId="77777777" w:rsidR="00406B9A" w:rsidRDefault="00406B9A" w:rsidP="00406B9A">
      <w:pPr>
        <w:ind w:right="-613"/>
        <w:jc w:val="center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304"/>
      </w:tblGrid>
      <w:tr w:rsidR="00406B9A" w:rsidRPr="006C39DD" w14:paraId="301376A1" w14:textId="77777777" w:rsidTr="00B55A18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1852DB30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3DAF8D64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12CFFDB6" w14:textId="05E877B1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5044F46D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0061D41E" w14:textId="4DE2FF6A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4132032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722" w:type="dxa"/>
            <w:gridSpan w:val="2"/>
            <w:shd w:val="clear" w:color="auto" w:fill="D9D9D9"/>
            <w:vAlign w:val="center"/>
          </w:tcPr>
          <w:p w14:paraId="2CC6F8D5" w14:textId="58CBFE30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6844BCFF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406B9A" w:rsidRPr="006C39DD" w14:paraId="462305FE" w14:textId="77777777" w:rsidTr="00B55A18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75BAB8DB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17529682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5664B0E6" w14:textId="77777777" w:rsidR="00406B9A" w:rsidRPr="004F53C1" w:rsidRDefault="00406B9A" w:rsidP="00B55A18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6FE33FD1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C143413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2E1EC68C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DB3B642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263F42B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304" w:type="dxa"/>
            <w:shd w:val="clear" w:color="auto" w:fill="D9D9D9"/>
            <w:noWrap/>
            <w:vAlign w:val="center"/>
          </w:tcPr>
          <w:p w14:paraId="6F9AE890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24D8DF70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2F00A0BC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406B9A" w:rsidRPr="006C39DD" w14:paraId="5DD1312A" w14:textId="77777777" w:rsidTr="00B55A18">
        <w:trPr>
          <w:trHeight w:val="143"/>
          <w:tblHeader/>
        </w:trPr>
        <w:tc>
          <w:tcPr>
            <w:tcW w:w="528" w:type="dxa"/>
            <w:shd w:val="clear" w:color="auto" w:fill="D9D9D9"/>
            <w:noWrap/>
          </w:tcPr>
          <w:p w14:paraId="48A9B5DE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31B2E243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369EEB4C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09B59CFA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1753D88C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06A72F68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304" w:type="dxa"/>
            <w:shd w:val="clear" w:color="auto" w:fill="D9D9D9"/>
            <w:noWrap/>
          </w:tcPr>
          <w:p w14:paraId="56D25344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406B9A" w:rsidRPr="006C39DD" w14:paraId="0B8B8F3A" w14:textId="77777777" w:rsidTr="006F6680">
        <w:trPr>
          <w:trHeight w:val="227"/>
        </w:trPr>
        <w:tc>
          <w:tcPr>
            <w:tcW w:w="528" w:type="dxa"/>
            <w:noWrap/>
          </w:tcPr>
          <w:p w14:paraId="3D5813D1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D008E" w14:textId="02AD0E3B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B3A4D" w14:textId="4407A75A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87969" w14:textId="74AC113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104 578,27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67806" w14:textId="081C926B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777F0" w14:textId="4B29D20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72 221,73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1266" w14:textId="1E6B81D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40,85</w:t>
            </w:r>
          </w:p>
        </w:tc>
      </w:tr>
      <w:tr w:rsidR="00406B9A" w:rsidRPr="006C39DD" w14:paraId="31AD4081" w14:textId="77777777" w:rsidTr="006F6680">
        <w:trPr>
          <w:trHeight w:val="227"/>
        </w:trPr>
        <w:tc>
          <w:tcPr>
            <w:tcW w:w="528" w:type="dxa"/>
            <w:noWrap/>
          </w:tcPr>
          <w:p w14:paraId="04025215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390F8" w14:textId="1D6084B3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Neringos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D73C7" w14:textId="1ACF82F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F7289" w14:textId="25E049E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9B20F" w14:textId="2880B6C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0BD72" w14:textId="6CF1CF08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5 880,00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89A4" w14:textId="13A049B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38,18</w:t>
            </w:r>
          </w:p>
        </w:tc>
      </w:tr>
      <w:tr w:rsidR="00406B9A" w:rsidRPr="006C39DD" w14:paraId="2EED83B6" w14:textId="77777777" w:rsidTr="006F6680">
        <w:trPr>
          <w:trHeight w:val="227"/>
        </w:trPr>
        <w:tc>
          <w:tcPr>
            <w:tcW w:w="528" w:type="dxa"/>
            <w:noWrap/>
          </w:tcPr>
          <w:p w14:paraId="5E906C3A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4E554" w14:textId="0738A2DD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EB5D0" w14:textId="22CCA04D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1AE6D" w14:textId="1F2E5D4D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90 789,55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587A" w14:textId="50BE16B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01BC" w14:textId="2779FF6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46 310,45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752BA" w14:textId="0E47467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33,78</w:t>
            </w:r>
          </w:p>
        </w:tc>
      </w:tr>
      <w:tr w:rsidR="00406B9A" w:rsidRPr="006C39DD" w14:paraId="203F98A7" w14:textId="77777777" w:rsidTr="006F6680">
        <w:trPr>
          <w:trHeight w:val="227"/>
        </w:trPr>
        <w:tc>
          <w:tcPr>
            <w:tcW w:w="528" w:type="dxa"/>
            <w:noWrap/>
          </w:tcPr>
          <w:p w14:paraId="68E2A44C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E6E0" w14:textId="5F662FD8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71577" w14:textId="6E4666A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F33E6" w14:textId="1DDD182B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74 630,00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6C4D6" w14:textId="45F4FB11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A2E1F" w14:textId="6250A60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37 970,00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80FB6" w14:textId="4AFE0EC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33,72</w:t>
            </w:r>
          </w:p>
        </w:tc>
      </w:tr>
      <w:tr w:rsidR="00406B9A" w:rsidRPr="006C39DD" w14:paraId="57C90103" w14:textId="77777777" w:rsidTr="006F6680">
        <w:trPr>
          <w:trHeight w:val="227"/>
        </w:trPr>
        <w:tc>
          <w:tcPr>
            <w:tcW w:w="528" w:type="dxa"/>
            <w:noWrap/>
          </w:tcPr>
          <w:p w14:paraId="42D008D9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03FED" w14:textId="0F896633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51CC" w14:textId="252262B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CBC3" w14:textId="33318BBA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84 089,34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CAB5" w14:textId="0ECA2D7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7DEA" w14:textId="7D3F38B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42 710,66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2CBD" w14:textId="7D6EF84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33,68</w:t>
            </w:r>
          </w:p>
        </w:tc>
      </w:tr>
      <w:tr w:rsidR="00406B9A" w:rsidRPr="006C39DD" w14:paraId="519D04D6" w14:textId="77777777" w:rsidTr="006F6680">
        <w:trPr>
          <w:trHeight w:val="227"/>
        </w:trPr>
        <w:tc>
          <w:tcPr>
            <w:tcW w:w="528" w:type="dxa"/>
            <w:noWrap/>
          </w:tcPr>
          <w:p w14:paraId="5538AC53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7DCFE" w14:textId="2537A020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5EB3E" w14:textId="6206A77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83CF" w14:textId="34546BA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114 506,88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397AE" w14:textId="25B1FE0B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D53D" w14:textId="386BBDD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54 693,12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755A2" w14:textId="185DE241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32,32</w:t>
            </w:r>
          </w:p>
        </w:tc>
      </w:tr>
      <w:tr w:rsidR="00406B9A" w:rsidRPr="006C39DD" w14:paraId="3FFCE040" w14:textId="77777777" w:rsidTr="006F6680">
        <w:trPr>
          <w:trHeight w:val="227"/>
        </w:trPr>
        <w:tc>
          <w:tcPr>
            <w:tcW w:w="528" w:type="dxa"/>
            <w:noWrap/>
          </w:tcPr>
          <w:p w14:paraId="0FCF6F8B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6ED42" w14:textId="64BD9D98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8B493" w14:textId="5953C31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43CB4" w14:textId="7D6FE7E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121 572,52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7BF1" w14:textId="49214D2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8904" w14:textId="1D98E9B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56 827,48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94EB3" w14:textId="0E4A0B1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31,85</w:t>
            </w:r>
          </w:p>
        </w:tc>
      </w:tr>
      <w:tr w:rsidR="00406B9A" w:rsidRPr="006C39DD" w14:paraId="1F830314" w14:textId="77777777" w:rsidTr="006F6680">
        <w:trPr>
          <w:trHeight w:val="227"/>
        </w:trPr>
        <w:tc>
          <w:tcPr>
            <w:tcW w:w="528" w:type="dxa"/>
            <w:noWrap/>
          </w:tcPr>
          <w:p w14:paraId="6333CC11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A528" w14:textId="49971D88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4C879" w14:textId="4554D78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94BD" w14:textId="62DC355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123 194,74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5D4C8" w14:textId="34F6733D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0A006" w14:textId="6DAFCCF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55 705,26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D5D3" w14:textId="0C5614F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31,14</w:t>
            </w:r>
          </w:p>
        </w:tc>
      </w:tr>
      <w:tr w:rsidR="00406B9A" w:rsidRPr="006C39DD" w14:paraId="2A283CB5" w14:textId="77777777" w:rsidTr="006F6680">
        <w:trPr>
          <w:trHeight w:val="227"/>
        </w:trPr>
        <w:tc>
          <w:tcPr>
            <w:tcW w:w="528" w:type="dxa"/>
            <w:noWrap/>
          </w:tcPr>
          <w:p w14:paraId="0019E0D3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A7DC" w14:textId="5D6F1248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E9F61" w14:textId="091D4A1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5287A" w14:textId="43B050D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172 608,26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9ACC" w14:textId="5E190A1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7314" w14:textId="01A4D59F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75 191,74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CA08E" w14:textId="2BA3F04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30,34</w:t>
            </w:r>
          </w:p>
        </w:tc>
      </w:tr>
      <w:tr w:rsidR="00406B9A" w:rsidRPr="006C39DD" w14:paraId="62392C3B" w14:textId="77777777" w:rsidTr="006F6680">
        <w:trPr>
          <w:trHeight w:val="227"/>
        </w:trPr>
        <w:tc>
          <w:tcPr>
            <w:tcW w:w="528" w:type="dxa"/>
            <w:noWrap/>
          </w:tcPr>
          <w:p w14:paraId="64ADAC6A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C5557" w14:textId="4B44CFFF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2EDF4" w14:textId="29EC3B9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F9384" w14:textId="66B62E9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140 032,92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AFBAE" w14:textId="7626864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1C0C" w14:textId="3EF99AA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59 267,08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EF064" w14:textId="08AE91C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29,74</w:t>
            </w:r>
          </w:p>
        </w:tc>
      </w:tr>
      <w:tr w:rsidR="00406B9A" w:rsidRPr="006C39DD" w14:paraId="4E7C5B6E" w14:textId="77777777" w:rsidTr="006F6680">
        <w:trPr>
          <w:trHeight w:val="227"/>
        </w:trPr>
        <w:tc>
          <w:tcPr>
            <w:tcW w:w="528" w:type="dxa"/>
            <w:noWrap/>
          </w:tcPr>
          <w:p w14:paraId="4662AFAC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A23F6" w14:textId="2C1B06A3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28356" w14:textId="23DA6D6A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55475" w14:textId="0DA438F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204 388,50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DAA7" w14:textId="70299A0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223D1" w14:textId="0706803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84 211,50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4D92C" w14:textId="1F70B1A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29,18</w:t>
            </w:r>
          </w:p>
        </w:tc>
      </w:tr>
      <w:tr w:rsidR="00406B9A" w:rsidRPr="006C39DD" w14:paraId="7E1B3199" w14:textId="77777777" w:rsidTr="006F6680">
        <w:trPr>
          <w:trHeight w:val="227"/>
        </w:trPr>
        <w:tc>
          <w:tcPr>
            <w:tcW w:w="528" w:type="dxa"/>
            <w:noWrap/>
          </w:tcPr>
          <w:p w14:paraId="13CC5AC3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AF7A" w14:textId="415BB240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9D7B" w14:textId="75D21AA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0606F" w14:textId="1854D3C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51 140,00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599E" w14:textId="094E5198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ACD53" w14:textId="1C9CD9D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20 960,00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3DB91" w14:textId="485DA14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29,07</w:t>
            </w:r>
          </w:p>
        </w:tc>
      </w:tr>
      <w:tr w:rsidR="00406B9A" w:rsidRPr="006C39DD" w14:paraId="715BC3C8" w14:textId="77777777" w:rsidTr="006F6680">
        <w:trPr>
          <w:trHeight w:val="227"/>
        </w:trPr>
        <w:tc>
          <w:tcPr>
            <w:tcW w:w="528" w:type="dxa"/>
            <w:noWrap/>
          </w:tcPr>
          <w:p w14:paraId="744AB862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086E7" w14:textId="4B005BDC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43D22" w14:textId="67D0DC9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A2CDF" w14:textId="52AA71C1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90 580,72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59F3" w14:textId="6FDAD31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B18B" w14:textId="38E16C0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36 019,28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AFB68" w14:textId="3AFB263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28,45</w:t>
            </w:r>
          </w:p>
        </w:tc>
      </w:tr>
      <w:tr w:rsidR="00406B9A" w:rsidRPr="006C39DD" w14:paraId="16ED6A75" w14:textId="77777777" w:rsidTr="006F6680">
        <w:trPr>
          <w:trHeight w:val="227"/>
        </w:trPr>
        <w:tc>
          <w:tcPr>
            <w:tcW w:w="528" w:type="dxa"/>
            <w:noWrap/>
          </w:tcPr>
          <w:p w14:paraId="6872CB49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A4A3" w14:textId="4FF69AC5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1B105" w14:textId="429C62A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E24F" w14:textId="0480F6B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112 505,09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D435" w14:textId="62856261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B11F" w14:textId="321C214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44 594,91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2D11F" w14:textId="7C351B78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28,39</w:t>
            </w:r>
          </w:p>
        </w:tc>
      </w:tr>
      <w:tr w:rsidR="00406B9A" w:rsidRPr="006C39DD" w14:paraId="4F9FF139" w14:textId="77777777" w:rsidTr="006F6680">
        <w:trPr>
          <w:trHeight w:val="227"/>
        </w:trPr>
        <w:tc>
          <w:tcPr>
            <w:tcW w:w="528" w:type="dxa"/>
            <w:noWrap/>
          </w:tcPr>
          <w:p w14:paraId="2D19B5F7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85B1" w14:textId="1C6BCEC5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3C3A6" w14:textId="6EE81EED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583CE" w14:textId="59F74F4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64 543,50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E6122" w14:textId="7FA82C7A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13364" w14:textId="71BF498A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25 456,50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D353B" w14:textId="527531D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28,29</w:t>
            </w:r>
          </w:p>
        </w:tc>
      </w:tr>
      <w:tr w:rsidR="00406B9A" w:rsidRPr="006C39DD" w14:paraId="554EA147" w14:textId="77777777" w:rsidTr="006F6680">
        <w:trPr>
          <w:trHeight w:val="227"/>
        </w:trPr>
        <w:tc>
          <w:tcPr>
            <w:tcW w:w="528" w:type="dxa"/>
            <w:noWrap/>
          </w:tcPr>
          <w:p w14:paraId="45F5FAE9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A95F" w14:textId="7505BE93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94421" w14:textId="786CF37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7CAF" w14:textId="06C4924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32 590,15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6FF1F" w14:textId="3E2C0E8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0EEB" w14:textId="3B36F48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12 409,85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73239" w14:textId="464F35C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27,58</w:t>
            </w:r>
          </w:p>
        </w:tc>
      </w:tr>
      <w:tr w:rsidR="00406B9A" w:rsidRPr="006C39DD" w14:paraId="752CA0EC" w14:textId="77777777" w:rsidTr="006F6680">
        <w:trPr>
          <w:trHeight w:val="227"/>
        </w:trPr>
        <w:tc>
          <w:tcPr>
            <w:tcW w:w="528" w:type="dxa"/>
            <w:noWrap/>
          </w:tcPr>
          <w:p w14:paraId="448E0246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1D56" w14:textId="67CE2A17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20EB" w14:textId="6B31B3A8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A573" w14:textId="6CC6252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126 046,20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EA98" w14:textId="088CED9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69D70" w14:textId="218477C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47 053,80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2B1D3" w14:textId="71F3DBAA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27,18</w:t>
            </w:r>
          </w:p>
        </w:tc>
      </w:tr>
      <w:tr w:rsidR="00406B9A" w:rsidRPr="006C39DD" w14:paraId="664A7A51" w14:textId="77777777" w:rsidTr="006F6680">
        <w:trPr>
          <w:trHeight w:val="227"/>
        </w:trPr>
        <w:tc>
          <w:tcPr>
            <w:tcW w:w="528" w:type="dxa"/>
            <w:noWrap/>
          </w:tcPr>
          <w:p w14:paraId="4C26838E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1C84E" w14:textId="333F08D0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E63D9" w14:textId="1441D76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9846D" w14:textId="3CF0401D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165 807,56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2887" w14:textId="67D861E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C891" w14:textId="73303AFF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59 092,44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83087" w14:textId="1C543A4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26,27</w:t>
            </w:r>
          </w:p>
        </w:tc>
      </w:tr>
      <w:tr w:rsidR="00406B9A" w:rsidRPr="006C39DD" w14:paraId="4F0F4C6F" w14:textId="77777777" w:rsidTr="006F6680">
        <w:trPr>
          <w:trHeight w:val="227"/>
        </w:trPr>
        <w:tc>
          <w:tcPr>
            <w:tcW w:w="528" w:type="dxa"/>
            <w:noWrap/>
          </w:tcPr>
          <w:p w14:paraId="52435602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69BB" w14:textId="664D8AF0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Druskininkų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0376C" w14:textId="47D819C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1A41" w14:textId="4861425A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AF84C" w14:textId="563B61D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4366D" w14:textId="3F256B91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29 420,00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E3FE" w14:textId="199C7A3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25,17</w:t>
            </w:r>
          </w:p>
        </w:tc>
      </w:tr>
      <w:tr w:rsidR="00406B9A" w:rsidRPr="006C39DD" w14:paraId="22948F77" w14:textId="77777777" w:rsidTr="006F6680">
        <w:trPr>
          <w:trHeight w:val="227"/>
        </w:trPr>
        <w:tc>
          <w:tcPr>
            <w:tcW w:w="528" w:type="dxa"/>
            <w:noWrap/>
          </w:tcPr>
          <w:p w14:paraId="18F40AE7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30BD2" w14:textId="2308351E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95134" w14:textId="0CEA83C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1088" w14:textId="1BCE7F3A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120 969,82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006AD" w14:textId="5BF3994D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E973" w14:textId="2B4D18E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40 530,18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4A902" w14:textId="47C05DE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25,10</w:t>
            </w:r>
          </w:p>
        </w:tc>
      </w:tr>
      <w:tr w:rsidR="00406B9A" w:rsidRPr="006C39DD" w14:paraId="0A80901B" w14:textId="77777777" w:rsidTr="006F6680">
        <w:trPr>
          <w:trHeight w:val="227"/>
        </w:trPr>
        <w:tc>
          <w:tcPr>
            <w:tcW w:w="528" w:type="dxa"/>
            <w:noWrap/>
          </w:tcPr>
          <w:p w14:paraId="385084A0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CB10A" w14:textId="39DE8164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087FB" w14:textId="2816AE7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D5644" w14:textId="092F327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126 479,06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3D60" w14:textId="72AEE98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68170" w14:textId="3B4196AB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41 520,94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07F4D" w14:textId="5E3DE1A1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24,71</w:t>
            </w:r>
          </w:p>
        </w:tc>
      </w:tr>
      <w:tr w:rsidR="00406B9A" w:rsidRPr="006C39DD" w14:paraId="11088749" w14:textId="77777777" w:rsidTr="006F6680">
        <w:trPr>
          <w:trHeight w:val="227"/>
        </w:trPr>
        <w:tc>
          <w:tcPr>
            <w:tcW w:w="528" w:type="dxa"/>
            <w:noWrap/>
          </w:tcPr>
          <w:p w14:paraId="01251B34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40A2" w14:textId="0705D095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936CE" w14:textId="051F979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86BC4" w14:textId="2807E6FB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179 475,30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B2826" w14:textId="5235049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033DD" w14:textId="56FD49A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57 524,70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7B13" w14:textId="4DFE713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24,27</w:t>
            </w:r>
          </w:p>
        </w:tc>
      </w:tr>
      <w:tr w:rsidR="00406B9A" w:rsidRPr="006C39DD" w14:paraId="61A445A0" w14:textId="77777777" w:rsidTr="006F6680">
        <w:trPr>
          <w:trHeight w:val="227"/>
        </w:trPr>
        <w:tc>
          <w:tcPr>
            <w:tcW w:w="528" w:type="dxa"/>
            <w:noWrap/>
          </w:tcPr>
          <w:p w14:paraId="0F3AA6E8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1CC46" w14:textId="354B2380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689E6" w14:textId="1E9DC66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508AF" w14:textId="25D0721F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123 246,07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AEA08" w14:textId="48B6E4E8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012F" w14:textId="2B78635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39 253,93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3E78" w14:textId="44889A6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24,16</w:t>
            </w:r>
          </w:p>
        </w:tc>
      </w:tr>
      <w:tr w:rsidR="00406B9A" w:rsidRPr="006C39DD" w14:paraId="1237462D" w14:textId="77777777" w:rsidTr="006F6680">
        <w:trPr>
          <w:trHeight w:val="227"/>
        </w:trPr>
        <w:tc>
          <w:tcPr>
            <w:tcW w:w="528" w:type="dxa"/>
            <w:noWrap/>
          </w:tcPr>
          <w:p w14:paraId="761008A0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7EBD7" w14:textId="47988DC1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Kauno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F91E9" w14:textId="4282F64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8CAE" w14:textId="352E3751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310 731,59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E4EC" w14:textId="490CE32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D195C" w14:textId="0E727ED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93 668,41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2C048" w14:textId="5979091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23,16</w:t>
            </w:r>
          </w:p>
        </w:tc>
      </w:tr>
      <w:tr w:rsidR="00406B9A" w:rsidRPr="006C39DD" w14:paraId="2BDFCF2B" w14:textId="77777777" w:rsidTr="006F6680">
        <w:trPr>
          <w:trHeight w:val="227"/>
        </w:trPr>
        <w:tc>
          <w:tcPr>
            <w:tcW w:w="528" w:type="dxa"/>
            <w:noWrap/>
          </w:tcPr>
          <w:p w14:paraId="6D8BF2C7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B29B" w14:textId="135EDBC0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9B6F5" w14:textId="39211C28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C95E4" w14:textId="4642085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369 420,38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3134" w14:textId="6E46DB5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F8EE0" w14:textId="2F590AA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110 679,62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9124D" w14:textId="05FB245B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23,05</w:t>
            </w:r>
          </w:p>
        </w:tc>
      </w:tr>
      <w:tr w:rsidR="00406B9A" w:rsidRPr="006C39DD" w14:paraId="6E0C884B" w14:textId="77777777" w:rsidTr="006F6680">
        <w:trPr>
          <w:trHeight w:val="227"/>
        </w:trPr>
        <w:tc>
          <w:tcPr>
            <w:tcW w:w="528" w:type="dxa"/>
            <w:noWrap/>
          </w:tcPr>
          <w:p w14:paraId="441B6B21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9A7E7" w14:textId="0EAE6F8F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3DBC" w14:textId="54FA72C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0FAB" w14:textId="27120E1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177 987,32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D9B4" w14:textId="7AB455D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9AC46" w14:textId="734EC54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53 312,68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2EA1F" w14:textId="2FF2B4B8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23,05</w:t>
            </w:r>
          </w:p>
        </w:tc>
      </w:tr>
      <w:tr w:rsidR="00406B9A" w:rsidRPr="006C39DD" w14:paraId="088C3F7A" w14:textId="77777777" w:rsidTr="006F6680">
        <w:trPr>
          <w:trHeight w:val="227"/>
        </w:trPr>
        <w:tc>
          <w:tcPr>
            <w:tcW w:w="528" w:type="dxa"/>
            <w:noWrap/>
          </w:tcPr>
          <w:p w14:paraId="71D587B3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D1F1" w14:textId="0D0BC9CB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Visagino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9E464" w14:textId="1849272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BA1FF" w14:textId="496F8B5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98 597,47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B363" w14:textId="5741345D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8D1A2" w14:textId="7B82B09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29 202,53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EE036" w14:textId="5FBE9F9F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22,85</w:t>
            </w:r>
          </w:p>
        </w:tc>
      </w:tr>
      <w:tr w:rsidR="00406B9A" w:rsidRPr="006C39DD" w14:paraId="589A4787" w14:textId="77777777" w:rsidTr="006F6680">
        <w:trPr>
          <w:trHeight w:val="227"/>
        </w:trPr>
        <w:tc>
          <w:tcPr>
            <w:tcW w:w="528" w:type="dxa"/>
            <w:noWrap/>
          </w:tcPr>
          <w:p w14:paraId="076BE638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B9CFA" w14:textId="2EFE8B47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20A39" w14:textId="7631E79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F9A9" w14:textId="738DE8D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84 920,98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C90C7" w14:textId="262B46DF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AE79A" w14:textId="654A91BB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25 079,02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3D975" w14:textId="78C5A00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22,80</w:t>
            </w:r>
          </w:p>
        </w:tc>
      </w:tr>
      <w:tr w:rsidR="00406B9A" w:rsidRPr="006C39DD" w14:paraId="49658113" w14:textId="77777777" w:rsidTr="006F6680">
        <w:trPr>
          <w:trHeight w:val="227"/>
        </w:trPr>
        <w:tc>
          <w:tcPr>
            <w:tcW w:w="528" w:type="dxa"/>
            <w:noWrap/>
          </w:tcPr>
          <w:p w14:paraId="31B6E0C8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3139" w14:textId="5099185D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F2603" w14:textId="1C48905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1ED72" w14:textId="26D50F7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117 381,31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F1CA3" w14:textId="56BE8611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A5FB9" w14:textId="662A2B7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32 718,69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1320" w14:textId="7AD266A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21,80</w:t>
            </w:r>
          </w:p>
        </w:tc>
      </w:tr>
      <w:tr w:rsidR="00406B9A" w:rsidRPr="006C39DD" w14:paraId="0FEF6233" w14:textId="77777777" w:rsidTr="006F6680">
        <w:trPr>
          <w:trHeight w:val="227"/>
        </w:trPr>
        <w:tc>
          <w:tcPr>
            <w:tcW w:w="528" w:type="dxa"/>
            <w:noWrap/>
          </w:tcPr>
          <w:p w14:paraId="5615968F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DD1EE" w14:textId="74B8AFCA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B531A" w14:textId="6C3CCF4B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FFCC3" w14:textId="73E9544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387 998,07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0A979" w14:textId="5952EE2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3843" w14:textId="5D87173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106 701,93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529BF" w14:textId="2292C35F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21,57</w:t>
            </w:r>
          </w:p>
        </w:tc>
      </w:tr>
      <w:tr w:rsidR="00406B9A" w:rsidRPr="006C39DD" w14:paraId="4F480FFF" w14:textId="77777777" w:rsidTr="006F6680">
        <w:trPr>
          <w:trHeight w:val="227"/>
        </w:trPr>
        <w:tc>
          <w:tcPr>
            <w:tcW w:w="528" w:type="dxa"/>
            <w:noWrap/>
          </w:tcPr>
          <w:p w14:paraId="6D9701E3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0469E" w14:textId="735DC8EF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1FDA1" w14:textId="6FF26638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BE859" w14:textId="414853AD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D7687" w14:textId="0EBEEBE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8C480" w14:textId="4D6C4DB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34 010,00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749D4" w14:textId="4EEE2EAF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21,26</w:t>
            </w:r>
          </w:p>
        </w:tc>
      </w:tr>
      <w:tr w:rsidR="00406B9A" w:rsidRPr="006C39DD" w14:paraId="5AE9A29F" w14:textId="77777777" w:rsidTr="006F6680">
        <w:trPr>
          <w:trHeight w:val="227"/>
        </w:trPr>
        <w:tc>
          <w:tcPr>
            <w:tcW w:w="528" w:type="dxa"/>
            <w:noWrap/>
          </w:tcPr>
          <w:p w14:paraId="1A9A9C81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C5CC" w14:textId="2281DB2C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B0125" w14:textId="6AC1FA8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C0B4" w14:textId="2EB4FB3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71 243,14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8B88B" w14:textId="70153AB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8FC7" w14:textId="797AC6B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18 456,86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929E" w14:textId="762534F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20,58</w:t>
            </w:r>
          </w:p>
        </w:tc>
      </w:tr>
      <w:tr w:rsidR="00406B9A" w:rsidRPr="006C39DD" w14:paraId="6DEF81CE" w14:textId="77777777" w:rsidTr="006F6680">
        <w:trPr>
          <w:trHeight w:val="227"/>
        </w:trPr>
        <w:tc>
          <w:tcPr>
            <w:tcW w:w="528" w:type="dxa"/>
            <w:noWrap/>
          </w:tcPr>
          <w:p w14:paraId="501084E7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77546" w14:textId="0C6DB848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D2BA" w14:textId="68435FD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EA4F" w14:textId="7BBFE7EF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102 640,00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3B023" w14:textId="0C31A43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2DF2" w14:textId="6775136A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26 260,00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460B9" w14:textId="1176B00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20,37</w:t>
            </w:r>
          </w:p>
        </w:tc>
      </w:tr>
      <w:tr w:rsidR="00406B9A" w:rsidRPr="006C39DD" w14:paraId="4BBE2580" w14:textId="77777777" w:rsidTr="006F6680">
        <w:trPr>
          <w:trHeight w:val="227"/>
        </w:trPr>
        <w:tc>
          <w:tcPr>
            <w:tcW w:w="528" w:type="dxa"/>
            <w:noWrap/>
          </w:tcPr>
          <w:p w14:paraId="1853AB8F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939D4" w14:textId="114B2927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C72A6" w14:textId="0B766A4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3514" w14:textId="58D7E69B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81 280,00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13F5" w14:textId="6DB6A6B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9A17" w14:textId="1326B59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20 620,00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2100A" w14:textId="4F11261D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20,24</w:t>
            </w:r>
          </w:p>
        </w:tc>
      </w:tr>
      <w:tr w:rsidR="00406B9A" w:rsidRPr="006C39DD" w14:paraId="0A765E3E" w14:textId="77777777" w:rsidTr="006F6680">
        <w:trPr>
          <w:trHeight w:val="227"/>
        </w:trPr>
        <w:tc>
          <w:tcPr>
            <w:tcW w:w="528" w:type="dxa"/>
            <w:noWrap/>
          </w:tcPr>
          <w:p w14:paraId="58B17F7B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485AD" w14:textId="5FF01295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F838" w14:textId="1805B52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742ED" w14:textId="2E023BA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190 973,82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F5BFC" w14:textId="26B85EC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89CE1" w14:textId="0A17ABB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48 426,18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71E68" w14:textId="4924502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20,23</w:t>
            </w:r>
          </w:p>
        </w:tc>
      </w:tr>
      <w:tr w:rsidR="00406B9A" w:rsidRPr="006C39DD" w14:paraId="5BA427BE" w14:textId="77777777" w:rsidTr="006F6680">
        <w:trPr>
          <w:trHeight w:val="227"/>
        </w:trPr>
        <w:tc>
          <w:tcPr>
            <w:tcW w:w="528" w:type="dxa"/>
            <w:noWrap/>
          </w:tcPr>
          <w:p w14:paraId="7A0A178F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6BB23" w14:textId="11237728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62705" w14:textId="189EF99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EE04" w14:textId="25DA21A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181 641,37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EEB65" w14:textId="3C4A9B1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9304C" w14:textId="152C0EB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44 958,63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EACB3" w14:textId="563CF15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19,84</w:t>
            </w:r>
          </w:p>
        </w:tc>
      </w:tr>
      <w:tr w:rsidR="00406B9A" w:rsidRPr="006C39DD" w14:paraId="2AC6BB1E" w14:textId="77777777" w:rsidTr="006F6680">
        <w:trPr>
          <w:trHeight w:val="227"/>
        </w:trPr>
        <w:tc>
          <w:tcPr>
            <w:tcW w:w="528" w:type="dxa"/>
            <w:noWrap/>
          </w:tcPr>
          <w:p w14:paraId="43958043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654D1" w14:textId="7B02C023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0C4E5" w14:textId="3391E76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E5F67" w14:textId="7F66B7B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93 287,98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EE6EF" w14:textId="22A3309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E23AE" w14:textId="698BD86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22 912,02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BC7A5" w14:textId="34FA1FE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19,72</w:t>
            </w:r>
          </w:p>
        </w:tc>
      </w:tr>
      <w:tr w:rsidR="00406B9A" w:rsidRPr="006C39DD" w14:paraId="7FE2586F" w14:textId="77777777" w:rsidTr="006F6680">
        <w:trPr>
          <w:trHeight w:val="227"/>
        </w:trPr>
        <w:tc>
          <w:tcPr>
            <w:tcW w:w="528" w:type="dxa"/>
            <w:noWrap/>
          </w:tcPr>
          <w:p w14:paraId="25052DE4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E3BF3" w14:textId="7AA64F4E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Marijampolės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EB4FD" w14:textId="593D6F9A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3456" w14:textId="24EF41F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234 415,61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EACB3" w14:textId="09C32EA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40042" w14:textId="1FE06DF1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53 184,39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AA46B" w14:textId="7FE68AC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18,49</w:t>
            </w:r>
          </w:p>
        </w:tc>
      </w:tr>
      <w:tr w:rsidR="00406B9A" w:rsidRPr="006C39DD" w14:paraId="45C22713" w14:textId="77777777" w:rsidTr="006F6680">
        <w:trPr>
          <w:trHeight w:val="227"/>
        </w:trPr>
        <w:tc>
          <w:tcPr>
            <w:tcW w:w="528" w:type="dxa"/>
            <w:noWrap/>
          </w:tcPr>
          <w:p w14:paraId="2967AA0A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30419" w14:textId="4A6687B3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EAFA" w14:textId="5A70B9AA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65FE" w14:textId="318F8E38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109 246,32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8DC7" w14:textId="6B4FBD8D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D03A" w14:textId="6D27C7CD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24 653,68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C1F1B" w14:textId="2A28EDC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18,41</w:t>
            </w:r>
          </w:p>
        </w:tc>
      </w:tr>
      <w:tr w:rsidR="00406B9A" w:rsidRPr="006C39DD" w14:paraId="622A6270" w14:textId="77777777" w:rsidTr="006F6680">
        <w:trPr>
          <w:trHeight w:val="227"/>
        </w:trPr>
        <w:tc>
          <w:tcPr>
            <w:tcW w:w="528" w:type="dxa"/>
            <w:noWrap/>
          </w:tcPr>
          <w:p w14:paraId="4461DCB1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5581" w14:textId="7F377B5B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2295" w14:textId="0E84408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09D8D" w14:textId="02AB64D1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171 349,02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8E185" w14:textId="0447522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0871A" w14:textId="3F26C2A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37 550,98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BDDD7" w14:textId="4D05C158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17,98</w:t>
            </w:r>
          </w:p>
        </w:tc>
      </w:tr>
      <w:tr w:rsidR="00406B9A" w:rsidRPr="006C39DD" w14:paraId="4968A47F" w14:textId="77777777" w:rsidTr="006F6680">
        <w:trPr>
          <w:trHeight w:val="227"/>
        </w:trPr>
        <w:tc>
          <w:tcPr>
            <w:tcW w:w="528" w:type="dxa"/>
            <w:noWrap/>
          </w:tcPr>
          <w:p w14:paraId="0F0F3AA8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9FBF2" w14:textId="70D72B3A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3669A" w14:textId="09A23D3F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0D2A" w14:textId="3014400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343 916,75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A01C3" w14:textId="13E9117B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27945" w14:textId="6F50535A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75 183,25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32753" w14:textId="779AA25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17,94</w:t>
            </w:r>
          </w:p>
        </w:tc>
      </w:tr>
      <w:tr w:rsidR="00406B9A" w:rsidRPr="006C39DD" w14:paraId="2E0F1C37" w14:textId="77777777" w:rsidTr="006F6680">
        <w:trPr>
          <w:trHeight w:val="227"/>
        </w:trPr>
        <w:tc>
          <w:tcPr>
            <w:tcW w:w="528" w:type="dxa"/>
            <w:noWrap/>
          </w:tcPr>
          <w:p w14:paraId="4E7B7407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F0CDA" w14:textId="02522319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FF01" w14:textId="24191A9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FB449" w14:textId="721D3E7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144 976,76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3613" w14:textId="66F31E0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B63EC" w14:textId="17D3932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31 523,24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53997" w14:textId="2AC0801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17,86</w:t>
            </w:r>
          </w:p>
        </w:tc>
      </w:tr>
      <w:tr w:rsidR="00406B9A" w:rsidRPr="006C39DD" w14:paraId="1A5E8FF0" w14:textId="77777777" w:rsidTr="006F6680">
        <w:trPr>
          <w:trHeight w:val="227"/>
        </w:trPr>
        <w:tc>
          <w:tcPr>
            <w:tcW w:w="528" w:type="dxa"/>
            <w:noWrap/>
          </w:tcPr>
          <w:p w14:paraId="14BA32F7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1DE0F" w14:textId="35FE5B5A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C55B" w14:textId="7A036E9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2115" w14:textId="70B6DACA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158 004,67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1E11F" w14:textId="31F4774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2879" w14:textId="0A9107C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34 295,33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B64FF" w14:textId="78E367F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17,83</w:t>
            </w:r>
          </w:p>
        </w:tc>
      </w:tr>
      <w:tr w:rsidR="00406B9A" w:rsidRPr="006C39DD" w14:paraId="5A26F4A1" w14:textId="77777777" w:rsidTr="006F6680">
        <w:trPr>
          <w:trHeight w:val="227"/>
        </w:trPr>
        <w:tc>
          <w:tcPr>
            <w:tcW w:w="528" w:type="dxa"/>
            <w:noWrap/>
          </w:tcPr>
          <w:p w14:paraId="38C4A30F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04B1E" w14:textId="4717EA9C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EA17B" w14:textId="7B903CF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5AE85" w14:textId="677F7E7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180 899,13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4FF0D" w14:textId="2124421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94A6" w14:textId="0707A361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39 200,87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991D" w14:textId="4B1376D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17,81</w:t>
            </w:r>
          </w:p>
        </w:tc>
      </w:tr>
      <w:tr w:rsidR="00406B9A" w:rsidRPr="006C39DD" w14:paraId="0F45029D" w14:textId="77777777" w:rsidTr="006F6680">
        <w:trPr>
          <w:trHeight w:val="227"/>
        </w:trPr>
        <w:tc>
          <w:tcPr>
            <w:tcW w:w="528" w:type="dxa"/>
            <w:noWrap/>
          </w:tcPr>
          <w:p w14:paraId="2383B183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AD15" w14:textId="44C3BFB8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5C4D6" w14:textId="249EE1F8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D2727" w14:textId="7E4F9EB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133 954,78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BBBE" w14:textId="4F87BD9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620D2" w14:textId="2581739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28 845,22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5E5FD" w14:textId="723B6B7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17,72</w:t>
            </w:r>
          </w:p>
        </w:tc>
      </w:tr>
      <w:tr w:rsidR="00406B9A" w:rsidRPr="006C39DD" w14:paraId="28CCC1C6" w14:textId="77777777" w:rsidTr="006F6680">
        <w:trPr>
          <w:trHeight w:val="227"/>
        </w:trPr>
        <w:tc>
          <w:tcPr>
            <w:tcW w:w="528" w:type="dxa"/>
            <w:noWrap/>
          </w:tcPr>
          <w:p w14:paraId="6582037F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CFD65" w14:textId="6C96ED13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1F8DD" w14:textId="7511F64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502B7" w14:textId="4D22C05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1 156 674,14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E473" w14:textId="49389CE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9CB92" w14:textId="1BE7E33F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248 325,86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77EE" w14:textId="2A05AA8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17,67</w:t>
            </w:r>
          </w:p>
        </w:tc>
      </w:tr>
      <w:tr w:rsidR="00406B9A" w:rsidRPr="006C39DD" w14:paraId="5797828C" w14:textId="77777777" w:rsidTr="006F6680">
        <w:trPr>
          <w:trHeight w:val="227"/>
        </w:trPr>
        <w:tc>
          <w:tcPr>
            <w:tcW w:w="528" w:type="dxa"/>
            <w:noWrap/>
          </w:tcPr>
          <w:p w14:paraId="52329A60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93FB8" w14:textId="366AB656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E76CB" w14:textId="36E1BFCF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3ACF" w14:textId="0D883561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117 027,80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1B12" w14:textId="3D74812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75C2" w14:textId="398BE13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24 372,20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3C64" w14:textId="464B638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17,24</w:t>
            </w:r>
          </w:p>
        </w:tc>
      </w:tr>
      <w:tr w:rsidR="00406B9A" w:rsidRPr="006C39DD" w14:paraId="620C3AC8" w14:textId="77777777" w:rsidTr="006F6680">
        <w:trPr>
          <w:trHeight w:val="227"/>
        </w:trPr>
        <w:tc>
          <w:tcPr>
            <w:tcW w:w="528" w:type="dxa"/>
            <w:noWrap/>
          </w:tcPr>
          <w:p w14:paraId="6A7813DE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F11C7" w14:textId="55361180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C8DF" w14:textId="164A451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FB17" w14:textId="3A48C11F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604C" w14:textId="1425863A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70D44" w14:textId="7E9B08E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4 200,00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4B263" w14:textId="1CB0873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16,94</w:t>
            </w:r>
          </w:p>
        </w:tc>
      </w:tr>
      <w:tr w:rsidR="00406B9A" w:rsidRPr="006C39DD" w14:paraId="47FA4E8C" w14:textId="77777777" w:rsidTr="006F6680">
        <w:trPr>
          <w:trHeight w:val="227"/>
        </w:trPr>
        <w:tc>
          <w:tcPr>
            <w:tcW w:w="528" w:type="dxa"/>
            <w:noWrap/>
          </w:tcPr>
          <w:p w14:paraId="0A37FB0D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6E6E2" w14:textId="3B401CFA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38AE" w14:textId="25A46E0D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371D" w14:textId="301EAA49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127 781,27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22D72" w14:textId="237789E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6D6C" w14:textId="3BF19B5D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25 818,73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07737" w14:textId="3EE206B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16,81</w:t>
            </w:r>
          </w:p>
        </w:tc>
      </w:tr>
      <w:tr w:rsidR="00406B9A" w:rsidRPr="006C39DD" w14:paraId="3B4DB763" w14:textId="77777777" w:rsidTr="006F6680">
        <w:trPr>
          <w:trHeight w:val="227"/>
        </w:trPr>
        <w:tc>
          <w:tcPr>
            <w:tcW w:w="528" w:type="dxa"/>
            <w:noWrap/>
          </w:tcPr>
          <w:p w14:paraId="68A43B55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09FC" w14:textId="002882B6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0E25" w14:textId="2D2B26A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47630" w14:textId="6B75D64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192 440,87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D39F" w14:textId="22A9C68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15FD6" w14:textId="6631B1A8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36 159,13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69638" w14:textId="1B7975F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15,82</w:t>
            </w:r>
          </w:p>
        </w:tc>
      </w:tr>
      <w:tr w:rsidR="00406B9A" w:rsidRPr="006C39DD" w14:paraId="56D352EC" w14:textId="77777777" w:rsidTr="006F6680">
        <w:trPr>
          <w:trHeight w:val="227"/>
        </w:trPr>
        <w:tc>
          <w:tcPr>
            <w:tcW w:w="528" w:type="dxa"/>
            <w:noWrap/>
          </w:tcPr>
          <w:p w14:paraId="2F813106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87C7" w14:textId="1DAF48D8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F938B" w14:textId="688A3E3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C0274" w14:textId="1A81A338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212 800,17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6F682" w14:textId="7A5F49A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B8EF4" w14:textId="349948E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38 799,83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7E330" w14:textId="778DEF5F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15,42</w:t>
            </w:r>
          </w:p>
        </w:tc>
      </w:tr>
      <w:tr w:rsidR="00406B9A" w:rsidRPr="006C39DD" w14:paraId="35EF39E0" w14:textId="77777777" w:rsidTr="006F6680">
        <w:trPr>
          <w:trHeight w:val="227"/>
        </w:trPr>
        <w:tc>
          <w:tcPr>
            <w:tcW w:w="528" w:type="dxa"/>
            <w:noWrap/>
          </w:tcPr>
          <w:p w14:paraId="04210134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7D6BA" w14:textId="1B251796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53ED6" w14:textId="7906839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88A75" w14:textId="09F26D1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95 566,09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9354" w14:textId="344F679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4DBC6" w14:textId="6546D99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16 733,91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2819" w14:textId="6A162A61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14,90</w:t>
            </w:r>
          </w:p>
        </w:tc>
      </w:tr>
      <w:tr w:rsidR="00406B9A" w:rsidRPr="006C39DD" w14:paraId="54188399" w14:textId="77777777" w:rsidTr="006F6680">
        <w:trPr>
          <w:trHeight w:val="227"/>
        </w:trPr>
        <w:tc>
          <w:tcPr>
            <w:tcW w:w="528" w:type="dxa"/>
            <w:noWrap/>
          </w:tcPr>
          <w:p w14:paraId="358C0457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F5FC3" w14:textId="6F64B1BD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93BB" w14:textId="05038C1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1 989 600,00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493F" w14:textId="7421D52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1 694 835,46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7C755" w14:textId="50FBE721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6F2B9" w14:textId="6ADEB76D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294 764,54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AA428" w14:textId="7D2FB3A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14,82</w:t>
            </w:r>
          </w:p>
        </w:tc>
      </w:tr>
      <w:tr w:rsidR="00406B9A" w:rsidRPr="006C39DD" w14:paraId="666C066B" w14:textId="77777777" w:rsidTr="006F6680">
        <w:trPr>
          <w:trHeight w:val="227"/>
        </w:trPr>
        <w:tc>
          <w:tcPr>
            <w:tcW w:w="528" w:type="dxa"/>
            <w:noWrap/>
          </w:tcPr>
          <w:p w14:paraId="4B7D622B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BE071" w14:textId="2A0BEC9B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E1A34" w14:textId="2680AF2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1DD9" w14:textId="31CD4C6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128 160,52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E952" w14:textId="2BF808D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C050" w14:textId="6577232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21 939,48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28885" w14:textId="268B5D5D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14,62</w:t>
            </w:r>
          </w:p>
        </w:tc>
      </w:tr>
      <w:tr w:rsidR="00406B9A" w:rsidRPr="006C39DD" w14:paraId="347ED031" w14:textId="77777777" w:rsidTr="006F6680">
        <w:trPr>
          <w:trHeight w:val="227"/>
        </w:trPr>
        <w:tc>
          <w:tcPr>
            <w:tcW w:w="528" w:type="dxa"/>
            <w:noWrap/>
          </w:tcPr>
          <w:p w14:paraId="593F283D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77F2E" w14:textId="4B89915A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6EB71" w14:textId="7799F7F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31ED3" w14:textId="68CBC45B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187 224,00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25725" w14:textId="6C38C54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6261F" w14:textId="58F5160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28 276,00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3A85" w14:textId="4D5BC1DF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13,12</w:t>
            </w:r>
          </w:p>
        </w:tc>
      </w:tr>
      <w:tr w:rsidR="00406B9A" w:rsidRPr="006C39DD" w14:paraId="4F1607AD" w14:textId="77777777" w:rsidTr="006F6680">
        <w:trPr>
          <w:trHeight w:val="227"/>
        </w:trPr>
        <w:tc>
          <w:tcPr>
            <w:tcW w:w="528" w:type="dxa"/>
            <w:noWrap/>
          </w:tcPr>
          <w:p w14:paraId="0005B368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05AD2" w14:textId="542956FC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136A" w14:textId="50FAEC9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AAB24" w14:textId="455458E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187 058,74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451A0" w14:textId="4FE3077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6740" w14:textId="53A1EB2B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27 241,26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F378" w14:textId="05C7BE65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12,71</w:t>
            </w:r>
          </w:p>
        </w:tc>
      </w:tr>
      <w:tr w:rsidR="00406B9A" w:rsidRPr="006C39DD" w14:paraId="4A02A83C" w14:textId="77777777" w:rsidTr="006F6680">
        <w:trPr>
          <w:trHeight w:val="227"/>
        </w:trPr>
        <w:tc>
          <w:tcPr>
            <w:tcW w:w="528" w:type="dxa"/>
            <w:noWrap/>
          </w:tcPr>
          <w:p w14:paraId="1B3163D2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F3F50" w14:textId="5ADFE023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CB99A" w14:textId="59A6887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251C" w14:textId="64CD15D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613 131,10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66AE" w14:textId="2ACBBB30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D144C" w14:textId="64D8F15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88 868,90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A7CF" w14:textId="71B036DA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12,66</w:t>
            </w:r>
          </w:p>
        </w:tc>
      </w:tr>
      <w:tr w:rsidR="00406B9A" w:rsidRPr="006C39DD" w14:paraId="41F31F29" w14:textId="77777777" w:rsidTr="006F6680">
        <w:trPr>
          <w:trHeight w:val="227"/>
        </w:trPr>
        <w:tc>
          <w:tcPr>
            <w:tcW w:w="528" w:type="dxa"/>
            <w:noWrap/>
          </w:tcPr>
          <w:p w14:paraId="62FCDF56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0C268" w14:textId="103540A2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D34B" w14:textId="65FD4F01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B0F9" w14:textId="41CCD67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41 453,50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E1A4C" w14:textId="6A4D86A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3A747" w14:textId="3B33773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5 046,50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54E8B" w14:textId="4070EB1E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10,85</w:t>
            </w:r>
          </w:p>
        </w:tc>
      </w:tr>
      <w:tr w:rsidR="00406B9A" w:rsidRPr="006C39DD" w14:paraId="3C68170E" w14:textId="77777777" w:rsidTr="006F6680">
        <w:trPr>
          <w:trHeight w:val="227"/>
        </w:trPr>
        <w:tc>
          <w:tcPr>
            <w:tcW w:w="528" w:type="dxa"/>
            <w:noWrap/>
          </w:tcPr>
          <w:p w14:paraId="26FF3AB1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B6721" w14:textId="46F8C6F3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13C3" w14:textId="50F5251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2F136" w14:textId="679C5112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102 687,21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C887E" w14:textId="72DF137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D4ED9" w14:textId="72FA22E7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10 912,79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6A517" w14:textId="0119E92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9,61</w:t>
            </w:r>
          </w:p>
        </w:tc>
      </w:tr>
      <w:tr w:rsidR="00406B9A" w:rsidRPr="006C39DD" w14:paraId="1AB4EED5" w14:textId="77777777" w:rsidTr="006F6680">
        <w:trPr>
          <w:trHeight w:val="227"/>
        </w:trPr>
        <w:tc>
          <w:tcPr>
            <w:tcW w:w="528" w:type="dxa"/>
            <w:noWrap/>
          </w:tcPr>
          <w:p w14:paraId="00495AAB" w14:textId="77777777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7F8C9" w14:textId="5A11A8DF" w:rsidR="00406B9A" w:rsidRPr="00357B37" w:rsidRDefault="00406B9A" w:rsidP="00406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0065F" w14:textId="728865F3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63 600,00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3A12" w14:textId="75BC1901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57 859,16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D7C23" w14:textId="4C1833C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1C03" w14:textId="578708DF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5 740,84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F7C00" w14:textId="726C39F6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9,03</w:t>
            </w:r>
          </w:p>
        </w:tc>
      </w:tr>
      <w:tr w:rsidR="00406B9A" w:rsidRPr="006C39DD" w14:paraId="678D6FD0" w14:textId="77777777" w:rsidTr="00B55A18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2A3B2B43" w14:textId="77777777" w:rsidR="00406B9A" w:rsidRPr="00357B37" w:rsidRDefault="00406B9A" w:rsidP="00406B9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AF76090" w14:textId="792496C4" w:rsidR="00406B9A" w:rsidRPr="00357B37" w:rsidRDefault="00406B9A" w:rsidP="00406B9A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357B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14 240 400,00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04922" w14:textId="0BB8C43C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11 326 930,95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26882" w14:textId="4A4CDBFB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FFDD2" w14:textId="01A0102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2 913 469,05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A93CC7" w14:textId="7497F464" w:rsidR="00406B9A" w:rsidRPr="00357B37" w:rsidRDefault="00406B9A" w:rsidP="00406B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B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20,46</w:t>
            </w:r>
          </w:p>
        </w:tc>
      </w:tr>
    </w:tbl>
    <w:p w14:paraId="38077061" w14:textId="77777777" w:rsidR="00406B9A" w:rsidRPr="006C39DD" w:rsidRDefault="00406B9A" w:rsidP="00406B9A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106F0FB5" w14:textId="77777777" w:rsidR="00406B9A" w:rsidRDefault="00406B9A" w:rsidP="00406B9A">
      <w:pPr>
        <w:jc w:val="center"/>
        <w:rPr>
          <w:rFonts w:ascii="Times New Roman" w:eastAsia="Times New Roman" w:hAnsi="Times New Roman" w:cs="Times New Roman"/>
        </w:rPr>
      </w:pPr>
    </w:p>
    <w:p w14:paraId="060586F9" w14:textId="77777777" w:rsidR="008451CA" w:rsidRDefault="008451CA" w:rsidP="00406B9A">
      <w:pPr>
        <w:jc w:val="center"/>
        <w:rPr>
          <w:rFonts w:ascii="Times New Roman" w:eastAsia="Times New Roman" w:hAnsi="Times New Roman" w:cs="Times New Roman"/>
        </w:rPr>
      </w:pPr>
    </w:p>
    <w:p w14:paraId="15FE8929" w14:textId="0C3BBB8D" w:rsidR="00406B9A" w:rsidRDefault="00406B9A" w:rsidP="00406B9A">
      <w:pPr>
        <w:jc w:val="both"/>
        <w:rPr>
          <w:rFonts w:ascii="Times New Roman" w:hAnsi="Times New Roman" w:cs="Times New Roman"/>
        </w:rPr>
      </w:pPr>
      <w:r w:rsidRPr="005939EE">
        <w:rPr>
          <w:rFonts w:ascii="Times New Roman" w:eastAsia="Times New Roman" w:hAnsi="Times New Roman" w:cs="Times New Roman"/>
        </w:rPr>
        <w:t>Priemonės „</w:t>
      </w:r>
      <w:r w:rsidRPr="005939EE">
        <w:rPr>
          <w:rFonts w:ascii="Times New Roman" w:hAnsi="Times New Roman" w:cs="Times New Roman"/>
        </w:rPr>
        <w:t>Užtikrinti paramą mirties atveju</w:t>
      </w:r>
      <w:r w:rsidRPr="005939EE">
        <w:rPr>
          <w:rFonts w:ascii="Times New Roman" w:eastAsia="Times New Roman" w:hAnsi="Times New Roman" w:cs="Times New Roman"/>
        </w:rPr>
        <w:t>“</w:t>
      </w:r>
      <w:r w:rsidRPr="005939EE">
        <w:rPr>
          <w:rFonts w:ascii="Times New Roman" w:eastAsia="Times New Roman" w:hAnsi="Times New Roman" w:cs="Times New Roman"/>
          <w:bCs/>
        </w:rPr>
        <w:t xml:space="preserve"> pagal </w:t>
      </w:r>
      <w:r w:rsidRPr="005939EE">
        <w:rPr>
          <w:rFonts w:ascii="Times New Roman" w:eastAsia="Times New Roman" w:hAnsi="Times New Roman" w:cs="Times New Roman"/>
        </w:rPr>
        <w:t>socialinės apsaugos ir darbo ministro 202</w:t>
      </w:r>
      <w:r>
        <w:rPr>
          <w:rFonts w:ascii="Times New Roman" w:eastAsia="Times New Roman" w:hAnsi="Times New Roman" w:cs="Times New Roman"/>
        </w:rPr>
        <w:t>5</w:t>
      </w:r>
      <w:r w:rsidRPr="005939EE">
        <w:rPr>
          <w:rFonts w:ascii="Times New Roman" w:eastAsia="Times New Roman" w:hAnsi="Times New Roman" w:cs="Times New Roman"/>
        </w:rPr>
        <w:t xml:space="preserve"> m. gegužės 2</w:t>
      </w:r>
      <w:r>
        <w:rPr>
          <w:rFonts w:ascii="Times New Roman" w:eastAsia="Times New Roman" w:hAnsi="Times New Roman" w:cs="Times New Roman"/>
        </w:rPr>
        <w:t>0</w:t>
      </w:r>
      <w:r w:rsidRPr="005939EE">
        <w:rPr>
          <w:rFonts w:ascii="Times New Roman" w:eastAsia="Times New Roman" w:hAnsi="Times New Roman" w:cs="Times New Roman"/>
        </w:rPr>
        <w:t xml:space="preserve"> d. įsakymą Nr. A1-</w:t>
      </w:r>
      <w:r>
        <w:rPr>
          <w:rFonts w:ascii="Times New Roman" w:eastAsia="Times New Roman" w:hAnsi="Times New Roman" w:cs="Times New Roman"/>
        </w:rPr>
        <w:t>284</w:t>
      </w:r>
      <w:r w:rsidRPr="005939EE">
        <w:rPr>
          <w:rFonts w:ascii="Times New Roman" w:eastAsia="Times New Roman" w:hAnsi="Times New Roman" w:cs="Times New Roman"/>
        </w:rPr>
        <w:t xml:space="preserve"> </w:t>
      </w:r>
      <w:r w:rsidRPr="002E3BCE">
        <w:rPr>
          <w:rFonts w:ascii="Times New Roman" w:eastAsia="Times New Roman" w:hAnsi="Times New Roman"/>
        </w:rPr>
        <w:t>„Dėl valstybės vardu pasiskolintų lėšų paskirstymo savivaldybių administracijoms išlaidoms, patirtoms 202</w:t>
      </w:r>
      <w:r w:rsidR="00344DDC">
        <w:rPr>
          <w:rFonts w:ascii="Times New Roman" w:eastAsia="Times New Roman" w:hAnsi="Times New Roman"/>
        </w:rPr>
        <w:t>5</w:t>
      </w:r>
      <w:r w:rsidRPr="002E3BCE">
        <w:rPr>
          <w:rFonts w:ascii="Times New Roman" w:eastAsia="Times New Roman" w:hAnsi="Times New Roman"/>
        </w:rPr>
        <w:t xml:space="preserve"> m. I ketvirtį mokant laidojimo pašalpą pagal Lietuvos Respublikos paramos mirties atveju įstatymą ir teikiant socialinę paramą mokiniams pagal Lietuvos Respublikos socialinės paramos mokiniams įstatymą </w:t>
      </w:r>
      <w:r w:rsidR="00171372">
        <w:rPr>
          <w:rFonts w:ascii="Times New Roman" w:eastAsia="Times New Roman" w:hAnsi="Times New Roman"/>
        </w:rPr>
        <w:t>užsieniečiams</w:t>
      </w:r>
      <w:r w:rsidR="00171372" w:rsidRPr="002E3BCE">
        <w:rPr>
          <w:rFonts w:ascii="Times New Roman" w:eastAsia="Times New Roman" w:hAnsi="Times New Roman"/>
        </w:rPr>
        <w:t>,</w:t>
      </w:r>
      <w:r w:rsidR="00171372">
        <w:rPr>
          <w:rFonts w:ascii="Times New Roman" w:eastAsia="Times New Roman" w:hAnsi="Times New Roman"/>
        </w:rPr>
        <w:t xml:space="preserve"> pasitraukusiems iš Ukrainos </w:t>
      </w:r>
      <w:r w:rsidRPr="002E3BCE">
        <w:rPr>
          <w:rFonts w:ascii="Times New Roman" w:eastAsia="Times New Roman" w:hAnsi="Times New Roman"/>
        </w:rPr>
        <w:t>dėl Rusijos federacijos karin</w:t>
      </w:r>
      <w:r w:rsidR="00AF1715">
        <w:rPr>
          <w:rFonts w:ascii="Times New Roman" w:eastAsia="Times New Roman" w:hAnsi="Times New Roman"/>
        </w:rPr>
        <w:t>ių veiksmų Ukrainoje</w:t>
      </w:r>
      <w:r w:rsidR="004352E0">
        <w:rPr>
          <w:rFonts w:ascii="Times New Roman" w:eastAsia="Times New Roman" w:hAnsi="Times New Roman"/>
        </w:rPr>
        <w:t xml:space="preserve">, </w:t>
      </w:r>
      <w:r w:rsidRPr="002E3BCE">
        <w:rPr>
          <w:rFonts w:ascii="Times New Roman" w:eastAsia="Times New Roman" w:hAnsi="Times New Roman"/>
        </w:rPr>
        <w:t>padengti“</w:t>
      </w:r>
      <w:r>
        <w:rPr>
          <w:rFonts w:ascii="Times New Roman" w:eastAsia="Times New Roman" w:hAnsi="Times New Roman"/>
        </w:rPr>
        <w:t xml:space="preserve"> </w:t>
      </w:r>
      <w:r w:rsidRPr="005939EE">
        <w:rPr>
          <w:rFonts w:ascii="Times New Roman" w:eastAsia="Times New Roman" w:hAnsi="Times New Roman" w:cs="Times New Roman"/>
          <w:bCs/>
        </w:rPr>
        <w:t>202</w:t>
      </w:r>
      <w:r>
        <w:rPr>
          <w:rFonts w:ascii="Times New Roman" w:eastAsia="Times New Roman" w:hAnsi="Times New Roman" w:cs="Times New Roman"/>
          <w:bCs/>
        </w:rPr>
        <w:t>5</w:t>
      </w:r>
      <w:r w:rsidRPr="005939EE">
        <w:rPr>
          <w:rFonts w:ascii="Times New Roman" w:eastAsia="Times New Roman" w:hAnsi="Times New Roman" w:cs="Times New Roman"/>
          <w:bCs/>
        </w:rPr>
        <w:t xml:space="preserve"> m. II </w:t>
      </w:r>
      <w:proofErr w:type="spellStart"/>
      <w:r w:rsidRPr="005939EE">
        <w:rPr>
          <w:rFonts w:ascii="Times New Roman" w:eastAsia="Times New Roman" w:hAnsi="Times New Roman" w:cs="Times New Roman"/>
          <w:bCs/>
        </w:rPr>
        <w:t>ketv</w:t>
      </w:r>
      <w:proofErr w:type="spellEnd"/>
      <w:r w:rsidRPr="005939EE">
        <w:rPr>
          <w:rFonts w:ascii="Times New Roman" w:eastAsia="Times New Roman" w:hAnsi="Times New Roman" w:cs="Times New Roman"/>
          <w:bCs/>
        </w:rPr>
        <w:t>. vykdymas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465BDD">
        <w:rPr>
          <w:rFonts w:ascii="Times New Roman" w:hAnsi="Times New Roman" w:cs="Times New Roman"/>
        </w:rPr>
        <w:t>savivaldybių administracijose pagal savivaldybių administracijų pateiktų ataskaitų duomenis</w:t>
      </w:r>
    </w:p>
    <w:p w14:paraId="24751203" w14:textId="77777777" w:rsidR="00406B9A" w:rsidRPr="00F51F6D" w:rsidRDefault="00406B9A" w:rsidP="00406B9A">
      <w:pPr>
        <w:jc w:val="both"/>
        <w:rPr>
          <w:rFonts w:ascii="Times New Roman" w:eastAsia="Times New Roman" w:hAnsi="Times New Roman" w:cs="Times New Roman"/>
          <w:bCs/>
          <w:highlight w:val="green"/>
        </w:rPr>
      </w:pPr>
    </w:p>
    <w:tbl>
      <w:tblPr>
        <w:tblW w:w="8790" w:type="dxa"/>
        <w:tblLayout w:type="fixed"/>
        <w:tblLook w:val="04A0" w:firstRow="1" w:lastRow="0" w:firstColumn="1" w:lastColumn="0" w:noHBand="0" w:noVBand="1"/>
      </w:tblPr>
      <w:tblGrid>
        <w:gridCol w:w="562"/>
        <w:gridCol w:w="1845"/>
        <w:gridCol w:w="1231"/>
        <w:gridCol w:w="1322"/>
        <w:gridCol w:w="1135"/>
        <w:gridCol w:w="1419"/>
        <w:gridCol w:w="1276"/>
      </w:tblGrid>
      <w:tr w:rsidR="00406B9A" w14:paraId="6A7663C5" w14:textId="77777777" w:rsidTr="00B55A18">
        <w:trPr>
          <w:trHeight w:val="1069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40CB17" w14:textId="77777777" w:rsidR="00406B9A" w:rsidRPr="004F53C1" w:rsidRDefault="00406B9A" w:rsidP="00B55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Eil. Nr.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BC0E91" w14:textId="77777777" w:rsidR="00406B9A" w:rsidRPr="004F53C1" w:rsidRDefault="00406B9A" w:rsidP="00B55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Savivaldybės administracija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87A904" w14:textId="62975C4A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5</w:t>
            </w:r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m. II </w:t>
            </w: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666BDE36" w14:textId="7777777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skirtos lėšos, </w:t>
            </w:r>
          </w:p>
          <w:p w14:paraId="53389CB3" w14:textId="77777777" w:rsidR="00406B9A" w:rsidRPr="004F53C1" w:rsidRDefault="00406B9A" w:rsidP="00B55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E06C20" w14:textId="50FB004D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5</w:t>
            </w:r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m. II </w:t>
            </w: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65A0CD15" w14:textId="77777777" w:rsidR="00406B9A" w:rsidRPr="004F53C1" w:rsidRDefault="00406B9A" w:rsidP="00B55A18">
            <w:pPr>
              <w:ind w:left="218" w:hanging="2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E88714" w14:textId="7992C8C7" w:rsidR="00406B9A" w:rsidRPr="004F53C1" w:rsidRDefault="00406B9A" w:rsidP="00B55A1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5</w:t>
            </w:r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m. II </w:t>
            </w:r>
            <w:proofErr w:type="spellStart"/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4792EC0C" w14:textId="77777777" w:rsidR="00406B9A" w:rsidRPr="004F53C1" w:rsidRDefault="00406B9A" w:rsidP="00B55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nepanaudotos lėšos</w:t>
            </w:r>
          </w:p>
        </w:tc>
      </w:tr>
      <w:tr w:rsidR="00406B9A" w14:paraId="7DCB9165" w14:textId="77777777" w:rsidTr="00B55A18">
        <w:trPr>
          <w:trHeight w:val="323"/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6D7B" w14:textId="77777777" w:rsidR="00406B9A" w:rsidRPr="004F53C1" w:rsidRDefault="00406B9A" w:rsidP="00B55A18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FD9F" w14:textId="77777777" w:rsidR="00406B9A" w:rsidRPr="004F53C1" w:rsidRDefault="00406B9A" w:rsidP="00B55A18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92DC" w14:textId="77777777" w:rsidR="00406B9A" w:rsidRPr="004F53C1" w:rsidRDefault="00406B9A" w:rsidP="00B55A18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8EAA15" w14:textId="77777777" w:rsidR="00406B9A" w:rsidRPr="004F53C1" w:rsidRDefault="00406B9A" w:rsidP="00B55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Eur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428B6C" w14:textId="77777777" w:rsidR="00DC008C" w:rsidRDefault="00406B9A" w:rsidP="00DC00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proc.</w:t>
            </w:r>
          </w:p>
          <w:p w14:paraId="65615502" w14:textId="5E5C2295" w:rsidR="00DC008C" w:rsidRPr="00DC008C" w:rsidRDefault="00DC008C" w:rsidP="00DC00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C0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</w:t>
            </w:r>
          </w:p>
          <w:p w14:paraId="7F1FCF41" w14:textId="620720AA" w:rsidR="00406B9A" w:rsidRPr="004F53C1" w:rsidRDefault="00DC008C" w:rsidP="00DC00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C0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skirtų lėšų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5EDDF0" w14:textId="77777777" w:rsidR="00406B9A" w:rsidRPr="004F53C1" w:rsidRDefault="00406B9A" w:rsidP="00B55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B5B136" w14:textId="77777777" w:rsidR="00DC008C" w:rsidRDefault="00406B9A" w:rsidP="00DC00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proc. </w:t>
            </w:r>
          </w:p>
          <w:p w14:paraId="065CFD99" w14:textId="44EB9B68" w:rsidR="00DC008C" w:rsidRPr="00DC008C" w:rsidRDefault="00DC008C" w:rsidP="00DC00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C0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</w:t>
            </w:r>
          </w:p>
          <w:p w14:paraId="0C74F444" w14:textId="387997EC" w:rsidR="00406B9A" w:rsidRPr="004F53C1" w:rsidRDefault="00DC008C" w:rsidP="00DC00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C00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skirtų lėšų</w:t>
            </w:r>
          </w:p>
        </w:tc>
      </w:tr>
      <w:tr w:rsidR="00406B9A" w14:paraId="7A50D488" w14:textId="77777777" w:rsidTr="00B55A18">
        <w:trPr>
          <w:trHeight w:val="227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95C579" w14:textId="77777777" w:rsidR="00406B9A" w:rsidRPr="004F53C1" w:rsidRDefault="00406B9A" w:rsidP="00B55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C56BFA" w14:textId="77777777" w:rsidR="00406B9A" w:rsidRPr="004F53C1" w:rsidRDefault="00406B9A" w:rsidP="00B55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C386C" w14:textId="59303260" w:rsidR="00406B9A" w:rsidRPr="004F53C1" w:rsidRDefault="00741DF1" w:rsidP="00B55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D88F0" w14:textId="6A377AD2" w:rsidR="00406B9A" w:rsidRPr="004F53C1" w:rsidRDefault="00741DF1" w:rsidP="00B55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9B22D8" w14:textId="72623058" w:rsidR="00406B9A" w:rsidRPr="004F53C1" w:rsidRDefault="00741DF1" w:rsidP="00B55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94B97E" w14:textId="6F6D35B3" w:rsidR="00406B9A" w:rsidRPr="004F53C1" w:rsidRDefault="00741DF1" w:rsidP="00B55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9D0EE2" w14:textId="07FBA190" w:rsidR="00406B9A" w:rsidRPr="004F53C1" w:rsidRDefault="00741DF1" w:rsidP="00B55A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</w:t>
            </w:r>
          </w:p>
        </w:tc>
      </w:tr>
      <w:tr w:rsidR="009063DE" w:rsidRPr="00420528" w14:paraId="26811F83" w14:textId="77777777" w:rsidTr="00EE45E6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5CD8" w14:textId="77777777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92A0" w14:textId="49B41A7D" w:rsidR="009063DE" w:rsidRPr="004F53C1" w:rsidRDefault="009063DE" w:rsidP="009063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Klaipėdos m.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9DAE5" w14:textId="1D690D52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43B4" w14:textId="6230C972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5394B" w14:textId="04ACFF46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3B11D" w14:textId="7BC9C045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6839" w14:textId="05E21ED7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</w:t>
            </w:r>
          </w:p>
        </w:tc>
      </w:tr>
      <w:tr w:rsidR="009063DE" w:rsidRPr="00420528" w14:paraId="6E371A09" w14:textId="77777777" w:rsidTr="00EE45E6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9F09" w14:textId="77777777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BE9D1" w14:textId="4EC5D6AD" w:rsidR="009063DE" w:rsidRPr="004F53C1" w:rsidRDefault="009063DE" w:rsidP="009063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Panevėžio m. 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5F70F" w14:textId="16C98A02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9EF0" w14:textId="4CC03C6D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548A2" w14:textId="05DB094D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5AF9" w14:textId="3F00916F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EE07F" w14:textId="13D82D96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</w:t>
            </w:r>
          </w:p>
        </w:tc>
      </w:tr>
      <w:tr w:rsidR="009063DE" w:rsidRPr="00420528" w14:paraId="560A8090" w14:textId="77777777" w:rsidTr="00EE45E6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CA6C" w14:textId="77777777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87484" w14:textId="67599A4C" w:rsidR="009063DE" w:rsidRPr="004F53C1" w:rsidRDefault="009063DE" w:rsidP="009063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Šiaulių m.  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B947" w14:textId="73814866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C404" w14:textId="41C35562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A486" w14:textId="7DAF72D4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25EB5" w14:textId="4ED5343D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7F7CE" w14:textId="6441E080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</w:t>
            </w:r>
          </w:p>
        </w:tc>
      </w:tr>
      <w:tr w:rsidR="009063DE" w:rsidRPr="00420528" w14:paraId="40A31430" w14:textId="77777777" w:rsidTr="00EE45E6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EF59" w14:textId="77777777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1DC5" w14:textId="4E4E6E42" w:rsidR="009063DE" w:rsidRPr="004F53C1" w:rsidRDefault="009063DE" w:rsidP="009063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Visagino 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3F2E5" w14:textId="31E8B910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A1D5A" w14:textId="4810618B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sz w:val="20"/>
                <w:szCs w:val="20"/>
              </w:rPr>
              <w:t>560,00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4B739" w14:textId="377AFD52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E206" w14:textId="0454F4E1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AB44" w14:textId="4A431728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</w:t>
            </w:r>
          </w:p>
        </w:tc>
      </w:tr>
      <w:tr w:rsidR="009063DE" w:rsidRPr="00420528" w14:paraId="6D400FB3" w14:textId="77777777" w:rsidTr="00EE45E6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5007" w14:textId="77777777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CE72B" w14:textId="0ADC34F3" w:rsidR="009063DE" w:rsidRPr="004F53C1" w:rsidRDefault="009063DE" w:rsidP="009063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Šilutės r. 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5987" w14:textId="3CE7F278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6217" w14:textId="294DB52B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FE238" w14:textId="252C08B7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84B1" w14:textId="25572302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D4800" w14:textId="1AE6C4FE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</w:t>
            </w:r>
          </w:p>
        </w:tc>
      </w:tr>
      <w:tr w:rsidR="009063DE" w:rsidRPr="00420528" w14:paraId="6B1B7598" w14:textId="77777777" w:rsidTr="00EE45E6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2EDA" w14:textId="77777777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3F88" w14:textId="221FFFC5" w:rsidR="009063DE" w:rsidRPr="004F53C1" w:rsidRDefault="009063DE" w:rsidP="009063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Vilniaus m. 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122E" w14:textId="40A3E496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55D62" w14:textId="6A8514EC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sz w:val="20"/>
                <w:szCs w:val="20"/>
              </w:rPr>
              <w:t>1 483,00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C3705" w14:textId="0E80980D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7A0F" w14:textId="7655D6ED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509D" w14:textId="562348BE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063DE" w:rsidRPr="00420528" w14:paraId="495B0EB7" w14:textId="77777777" w:rsidTr="00EE45E6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2AE7" w14:textId="77777777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99BEF" w14:textId="22AA8A99" w:rsidR="009063DE" w:rsidRPr="004F53C1" w:rsidRDefault="009063DE" w:rsidP="009063D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Jonavos r. 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00C9F" w14:textId="0393E6CD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0FFB6" w14:textId="5C0A0A6E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sz w:val="20"/>
                <w:szCs w:val="20"/>
              </w:rPr>
              <w:t>576,00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EBBB1" w14:textId="083F1480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2F38" w14:textId="7702339C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760D8" w14:textId="2A82E1F5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A97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063DE" w:rsidRPr="003577B8" w14:paraId="5D05F325" w14:textId="77777777" w:rsidTr="00B55A18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3D41870" w14:textId="77777777" w:rsidR="009063DE" w:rsidRPr="004F53C1" w:rsidRDefault="009063DE" w:rsidP="009063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F53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BA6804" w14:textId="350B1E6E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41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41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939,00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352770" w14:textId="069B24A7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41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4 859,00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36C031" w14:textId="08D9C11C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41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77DCBC" w14:textId="24D2099E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41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5BF655" w14:textId="28C7BFF3" w:rsidR="009063DE" w:rsidRPr="004F53C1" w:rsidRDefault="009063DE" w:rsidP="00906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5411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1,62</w:t>
            </w:r>
          </w:p>
        </w:tc>
      </w:tr>
    </w:tbl>
    <w:p w14:paraId="56EBDFD1" w14:textId="77777777" w:rsidR="00406B9A" w:rsidRDefault="00406B9A" w:rsidP="00406B9A">
      <w:pPr>
        <w:jc w:val="center"/>
        <w:rPr>
          <w:rFonts w:ascii="Times New Roman" w:eastAsia="Times New Roman" w:hAnsi="Times New Roman" w:cs="Times New Roman"/>
        </w:rPr>
      </w:pPr>
    </w:p>
    <w:p w14:paraId="31F62C4B" w14:textId="77777777" w:rsidR="00406B9A" w:rsidRDefault="00406B9A" w:rsidP="00406B9A">
      <w:pPr>
        <w:jc w:val="center"/>
        <w:rPr>
          <w:rFonts w:ascii="Times New Roman" w:eastAsia="Times New Roman" w:hAnsi="Times New Roman" w:cs="Times New Roman"/>
        </w:rPr>
      </w:pPr>
    </w:p>
    <w:p w14:paraId="3109D408" w14:textId="77777777" w:rsidR="00406B9A" w:rsidRDefault="00406B9A" w:rsidP="00406B9A">
      <w:pPr>
        <w:jc w:val="center"/>
        <w:rPr>
          <w:rFonts w:ascii="Times New Roman" w:eastAsia="Times New Roman" w:hAnsi="Times New Roman" w:cs="Times New Roman"/>
        </w:rPr>
      </w:pPr>
    </w:p>
    <w:p w14:paraId="6C8E91E9" w14:textId="77777777" w:rsidR="00406B9A" w:rsidRDefault="00406B9A" w:rsidP="00406B9A">
      <w:pPr>
        <w:jc w:val="center"/>
        <w:rPr>
          <w:rFonts w:ascii="Times New Roman" w:eastAsia="Times New Roman" w:hAnsi="Times New Roman" w:cs="Times New Roman"/>
        </w:rPr>
      </w:pPr>
    </w:p>
    <w:p w14:paraId="7957C6C0" w14:textId="77777777" w:rsidR="00A01C5B" w:rsidRDefault="00A01C5B"/>
    <w:sectPr w:rsidR="00A01C5B" w:rsidSect="00506E0B">
      <w:headerReference w:type="default" r:id="rId6"/>
      <w:pgSz w:w="11906" w:h="16838"/>
      <w:pgMar w:top="1134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9F8D" w14:textId="77777777" w:rsidR="007F156F" w:rsidRDefault="007F156F">
      <w:r>
        <w:separator/>
      </w:r>
    </w:p>
  </w:endnote>
  <w:endnote w:type="continuationSeparator" w:id="0">
    <w:p w14:paraId="7EB03D6D" w14:textId="77777777" w:rsidR="007F156F" w:rsidRDefault="007F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2B06" w14:textId="77777777" w:rsidR="007F156F" w:rsidRDefault="007F156F">
      <w:r>
        <w:separator/>
      </w:r>
    </w:p>
  </w:footnote>
  <w:footnote w:type="continuationSeparator" w:id="0">
    <w:p w14:paraId="3F347947" w14:textId="77777777" w:rsidR="007F156F" w:rsidRDefault="007F1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320374"/>
      <w:docPartObj>
        <w:docPartGallery w:val="Page Numbers (Top of Page)"/>
        <w:docPartUnique/>
      </w:docPartObj>
    </w:sdtPr>
    <w:sdtContent>
      <w:p w14:paraId="34808664" w14:textId="77777777" w:rsidR="00406B9A" w:rsidRDefault="00406B9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B06FC9" w14:textId="77777777" w:rsidR="00406B9A" w:rsidRDefault="00406B9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9A"/>
    <w:rsid w:val="00171372"/>
    <w:rsid w:val="001C0607"/>
    <w:rsid w:val="00344DDC"/>
    <w:rsid w:val="00357B37"/>
    <w:rsid w:val="00360643"/>
    <w:rsid w:val="00406B9A"/>
    <w:rsid w:val="004352E0"/>
    <w:rsid w:val="004F4D83"/>
    <w:rsid w:val="00506E0B"/>
    <w:rsid w:val="006D17B6"/>
    <w:rsid w:val="00741DF1"/>
    <w:rsid w:val="007C6F53"/>
    <w:rsid w:val="007F156F"/>
    <w:rsid w:val="008329AD"/>
    <w:rsid w:val="008451CA"/>
    <w:rsid w:val="009063DE"/>
    <w:rsid w:val="00A01C5B"/>
    <w:rsid w:val="00AB03A7"/>
    <w:rsid w:val="00AF1715"/>
    <w:rsid w:val="00B75B3E"/>
    <w:rsid w:val="00C6575A"/>
    <w:rsid w:val="00DC008C"/>
    <w:rsid w:val="00F3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DCCC"/>
  <w15:chartTrackingRefBased/>
  <w15:docId w15:val="{F1CCF453-191B-4D44-BF96-EE58DD65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6B9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06B9A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06B9A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06B9A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06B9A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06B9A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06B9A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06B9A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06B9A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06B9A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06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06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06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06B9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06B9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06B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06B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06B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06B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06B9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06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06B9A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06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06B9A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06B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06B9A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06B9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06B9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06B9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06B9A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06B9A"/>
    <w:pPr>
      <w:tabs>
        <w:tab w:val="center" w:pos="4819"/>
        <w:tab w:val="right" w:pos="9638"/>
      </w:tabs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06B9A"/>
    <w:rPr>
      <w:rFonts w:ascii="Liberation Serif" w:eastAsia="SimSun" w:hAnsi="Liberation Serif" w:cs="Mangal"/>
      <w:kern w:val="1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3523</Words>
  <Characters>2009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Pašukonienė</dc:creator>
  <cp:keywords/>
  <dc:description/>
  <cp:lastModifiedBy>Audronė Mozūrienė</cp:lastModifiedBy>
  <cp:revision>12</cp:revision>
  <dcterms:created xsi:type="dcterms:W3CDTF">2025-07-29T13:39:00Z</dcterms:created>
  <dcterms:modified xsi:type="dcterms:W3CDTF">2025-08-27T06:49:00Z</dcterms:modified>
</cp:coreProperties>
</file>