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7766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2025-11-17</w:t>
      </w:r>
    </w:p>
    <w:p w14:paraId="31C0520E" w14:textId="77777777" w:rsidR="000427DF" w:rsidRPr="00570EE2" w:rsidRDefault="000427DF" w:rsidP="00570EE2">
      <w:pPr>
        <w:jc w:val="both"/>
        <w:rPr>
          <w:rFonts w:ascii="Arial" w:hAnsi="Arial" w:cs="Arial"/>
          <w:b/>
          <w:bCs/>
        </w:rPr>
      </w:pPr>
      <w:r w:rsidRPr="00570EE2">
        <w:rPr>
          <w:rFonts w:ascii="Arial" w:hAnsi="Arial" w:cs="Arial"/>
          <w:b/>
          <w:bCs/>
        </w:rPr>
        <w:t>Nevyriausybinių organizacijų projektų, skirtų moterų ir vyrų lygias galimybes skatinančioms priemonėms įgyvendinti 2026 metais, atrankos konkursas</w:t>
      </w:r>
    </w:p>
    <w:p w14:paraId="3A18C04C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Lietuvos Respublikos socialinės apsaugos ir darbo ministerija (toliau – Ministerija), vadovaudamasi Lygių galimybių įgyvendinimo 2024–2026 metų veiksmų plano, patvirtinto Lietuvos Respublikos socialinės apsaugos ir darbo ministro 2023 m. liepos 28 d. įsakymu Nr. A1</w:t>
      </w:r>
      <w:r w:rsidRPr="00570EE2">
        <w:rPr>
          <w:rFonts w:ascii="Arial" w:hAnsi="Arial" w:cs="Arial"/>
        </w:rPr>
        <w:noBreakHyphen/>
        <w:t>507 „Dėl Lygių galimybių įgyvendinimo 2024–2026 metų veiksmų plano patvirtinimo“, IV skyriaus 1.8 papunkčiu ir Lietuvos Respublikos moterų ir vyrų lygių galimybių įstatymo 4 straipsnio 1 dalies 3 punktu, skelbia Nevyriausybinių organizacijų projektų, skirtų moterų ir vyrų lygias galimybes skatinančioms priemonėms įgyvendinti 2026 metais, atrankos konkursą (toliau – Konkursas).</w:t>
      </w:r>
    </w:p>
    <w:p w14:paraId="6295FBF3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  <w:b/>
          <w:bCs/>
        </w:rPr>
        <w:t>Konkurso tikslas </w:t>
      </w:r>
      <w:r w:rsidRPr="00570EE2">
        <w:rPr>
          <w:rFonts w:ascii="Arial" w:hAnsi="Arial" w:cs="Arial"/>
        </w:rPr>
        <w:t>–įgyvendinant projektų veiklas, skatinti jaunų moterų (14–29 m.) bei mergaičių domėjimąsi politika ir įsitraukimą į ją ir (ar) politines veiklas, taip pat mažinti lyčių stereotipus politikoje, politinėje veikloje.</w:t>
      </w:r>
    </w:p>
    <w:p w14:paraId="2EEF7909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Konkursui numatyta skirti valstybės biudžeto lėšų suma – 120 000 eurų:</w:t>
      </w:r>
    </w:p>
    <w:p w14:paraId="34032D5B" w14:textId="77777777" w:rsidR="000427DF" w:rsidRPr="00570EE2" w:rsidRDefault="000427DF" w:rsidP="00570EE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didžiausia vienam projektui galima skirti valstybės biudžeto lėšų suma – 60 000 eurų;</w:t>
      </w:r>
    </w:p>
    <w:p w14:paraId="78EFC2CA" w14:textId="77777777" w:rsidR="000427DF" w:rsidRPr="00570EE2" w:rsidRDefault="000427DF" w:rsidP="00570EE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mažiausia vienam projektui galima skirti valstybės biudžeto lėšų suma – 50 000 eurų.</w:t>
      </w:r>
    </w:p>
    <w:p w14:paraId="2110AB35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 </w:t>
      </w:r>
    </w:p>
    <w:p w14:paraId="1784D26B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Konkurso būdu finansuotinos projekto veiklos:</w:t>
      </w:r>
    </w:p>
    <w:p w14:paraId="223D8DFF" w14:textId="743E1307" w:rsidR="000427DF" w:rsidRPr="00570EE2" w:rsidRDefault="000427DF" w:rsidP="00570EE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 xml:space="preserve">informacinių priemonių parengimas ir įgyvendinimas: straipsnių ir (ar) įvairaus pobūdžio publikacijų rengimas ir publikavimas, televizijos klipų kūrimas ir publikavimas, televizijos ir (ar) radijo laidų, </w:t>
      </w:r>
      <w:proofErr w:type="spellStart"/>
      <w:r w:rsidRPr="00570EE2">
        <w:rPr>
          <w:rFonts w:ascii="Arial" w:hAnsi="Arial" w:cs="Arial"/>
        </w:rPr>
        <w:t>tinklalaidžių</w:t>
      </w:r>
      <w:proofErr w:type="spellEnd"/>
      <w:r w:rsidRPr="00570EE2">
        <w:rPr>
          <w:rFonts w:ascii="Arial" w:hAnsi="Arial" w:cs="Arial"/>
        </w:rPr>
        <w:t>, reklaminių skydelių kūrimas, publikavimas, informacinių kampanijų kūrimas, siekiant keisti lyčių stereotipus politikoje, politinėje veikloje, ir skatinti jaunų moterų (14–29 m.) bei mergaičių įsitraukimą į politiką ir domėjimąsi ja</w:t>
      </w:r>
      <w:r w:rsidR="00570EE2" w:rsidRPr="00570EE2">
        <w:rPr>
          <w:rFonts w:ascii="Arial" w:hAnsi="Arial" w:cs="Arial"/>
        </w:rPr>
        <w:t>;</w:t>
      </w:r>
    </w:p>
    <w:p w14:paraId="2E7D3BB1" w14:textId="77777777" w:rsidR="000427DF" w:rsidRPr="00570EE2" w:rsidRDefault="000427DF" w:rsidP="00570EE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analitinės stebėsenos priemonių jaunų moterų (14–29 m.) bei mergaičių įgalinimo politikoje ir kovos su stereotipais temomis įgyvendinimas: tyrimų ir (ar) analizių atlikimas, rekomendacijų rengimas ir viešinimas;</w:t>
      </w:r>
    </w:p>
    <w:p w14:paraId="1567B6CB" w14:textId="77777777" w:rsidR="000427DF" w:rsidRPr="00570EE2" w:rsidRDefault="000427DF" w:rsidP="00570EE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lastRenderedPageBreak/>
        <w:t> švietėjiškų priemonių įgyvendinimas: mokymų, diskusijų ar viešų renginių jaunų moterų (14–29 m.) bei mergaičių įgalinimo politikoje tema organizavimas, remiantis mokslo ir praktinėmis žiniomis, gebėjimais, taikomųjų mokslinių tyrimų rezultatais; gebėjimų stiprinimo ir kompetencijų tobulinimo veiklų vykdymas;</w:t>
      </w:r>
    </w:p>
    <w:p w14:paraId="46DC33C8" w14:textId="77777777" w:rsidR="000427DF" w:rsidRPr="00570EE2" w:rsidRDefault="000427DF" w:rsidP="00570EE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 </w:t>
      </w:r>
      <w:proofErr w:type="spellStart"/>
      <w:r w:rsidRPr="00570EE2">
        <w:rPr>
          <w:rFonts w:ascii="Arial" w:hAnsi="Arial" w:cs="Arial"/>
        </w:rPr>
        <w:t>advokacinių</w:t>
      </w:r>
      <w:proofErr w:type="spellEnd"/>
      <w:r w:rsidRPr="00570EE2">
        <w:rPr>
          <w:rFonts w:ascii="Arial" w:hAnsi="Arial" w:cs="Arial"/>
        </w:rPr>
        <w:t xml:space="preserve"> priemonių jaunų moterų (14–29 m.) bei mergaičių įgalinimo politikoje ir kovos su stereotipais temomis įgyvendinimas;</w:t>
      </w:r>
    </w:p>
    <w:p w14:paraId="08BB55AD" w14:textId="77777777" w:rsidR="000427DF" w:rsidRPr="00570EE2" w:rsidRDefault="000427DF" w:rsidP="00570EE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 informacijos apie projekto vykdymą sklaida.</w:t>
      </w:r>
    </w:p>
    <w:p w14:paraId="15D29568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 </w:t>
      </w:r>
    </w:p>
    <w:p w14:paraId="4ABA7C2A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Projektas aprašomas informacinėje sistemoje (</w:t>
      </w:r>
      <w:r w:rsidRPr="00570EE2">
        <w:rPr>
          <w:rFonts w:ascii="Arial" w:hAnsi="Arial" w:cs="Arial"/>
          <w:u w:val="single"/>
        </w:rPr>
        <w:t>https://sopas1.sppd.lt/login</w:t>
      </w:r>
      <w:r w:rsidRPr="00570EE2">
        <w:rPr>
          <w:rFonts w:ascii="Arial" w:hAnsi="Arial" w:cs="Arial"/>
        </w:rPr>
        <w:t>)  lietuvių kalba, užpildant paraišką ir detalią projekto įgyvendinimo sąmatą pagal informacinėje sistemoje pateiktas formas. Paraiška, užpildyta ir (ar) pateikta ne per informacinę sistemą, nevertinama ir projektui finansavimas neskiriamas.</w:t>
      </w:r>
    </w:p>
    <w:p w14:paraId="6F3A38BD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  <w:b/>
          <w:bCs/>
        </w:rPr>
        <w:t>Paraiškos teikimo instrukciją galite rasti </w:t>
      </w:r>
      <w:r w:rsidRPr="00570EE2">
        <w:rPr>
          <w:rFonts w:ascii="Arial" w:hAnsi="Arial" w:cs="Arial"/>
        </w:rPr>
        <w:t> </w:t>
      </w:r>
      <w:hyperlink r:id="rId5" w:history="1">
        <w:r w:rsidRPr="00570EE2">
          <w:rPr>
            <w:rStyle w:val="Hipersaitas"/>
            <w:rFonts w:ascii="Arial" w:hAnsi="Arial" w:cs="Arial"/>
            <w:b/>
            <w:bCs/>
          </w:rPr>
          <w:t>čia</w:t>
        </w:r>
      </w:hyperlink>
      <w:r w:rsidRPr="00570EE2">
        <w:rPr>
          <w:rFonts w:ascii="Arial" w:hAnsi="Arial" w:cs="Arial"/>
        </w:rPr>
        <w:t>.</w:t>
      </w:r>
    </w:p>
    <w:p w14:paraId="279F9090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  <w:i/>
          <w:iCs/>
        </w:rPr>
        <w:t>Atkreipiame dėmesį, kad pildant Asmenų korteles (projekto vykdytojo (-ų) kvalifikacija, patirtis ir gebėjimai įgyvendinti projektą (įgytos kvalifikacijos pavadinimas, įgijimo data; patirties įgijimo laikotarpiai; gebėjimų sritys) (informacija teikiama informacinėje sistemoje užpildant asmenų korteles)), skiltyje </w:t>
      </w:r>
      <w:r w:rsidRPr="00570EE2">
        <w:rPr>
          <w:rFonts w:ascii="Arial" w:hAnsi="Arial" w:cs="Arial"/>
          <w:i/>
          <w:iCs/>
          <w:u w:val="single"/>
        </w:rPr>
        <w:t>"Pareigos"</w:t>
      </w:r>
      <w:r w:rsidRPr="00570EE2">
        <w:rPr>
          <w:rFonts w:ascii="Arial" w:hAnsi="Arial" w:cs="Arial"/>
          <w:i/>
          <w:iCs/>
        </w:rPr>
        <w:t> pareiškėjai įvardintų </w:t>
      </w:r>
      <w:r w:rsidRPr="00570EE2">
        <w:rPr>
          <w:rFonts w:ascii="Arial" w:hAnsi="Arial" w:cs="Arial"/>
          <w:i/>
          <w:iCs/>
          <w:u w:val="single"/>
        </w:rPr>
        <w:t>Pareigas projekte</w:t>
      </w:r>
      <w:r w:rsidRPr="00570EE2">
        <w:rPr>
          <w:rFonts w:ascii="Arial" w:hAnsi="Arial" w:cs="Arial"/>
          <w:i/>
          <w:iCs/>
        </w:rPr>
        <w:t> (projekto vadovas, vykdytojas, finansininkas).</w:t>
      </w:r>
    </w:p>
    <w:p w14:paraId="2F79BF5A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 </w:t>
      </w:r>
    </w:p>
    <w:p w14:paraId="6CAEADC5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  <w:b/>
          <w:bCs/>
        </w:rPr>
        <w:t>Paraiškų teikimo pradžia </w:t>
      </w:r>
      <w:r w:rsidRPr="00570EE2">
        <w:rPr>
          <w:rFonts w:ascii="Arial" w:hAnsi="Arial" w:cs="Arial"/>
        </w:rPr>
        <w:t>– 2025 m. lapkričio 18 d.</w:t>
      </w:r>
    </w:p>
    <w:p w14:paraId="044D42C0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  <w:b/>
          <w:bCs/>
        </w:rPr>
        <w:t>Paraiškų teikimo pabaiga </w:t>
      </w:r>
      <w:r w:rsidRPr="00570EE2">
        <w:rPr>
          <w:rFonts w:ascii="Arial" w:hAnsi="Arial" w:cs="Arial"/>
        </w:rPr>
        <w:t>– 2025 m. gruodžio 18 d. 17.00 val.</w:t>
      </w:r>
    </w:p>
    <w:p w14:paraId="23066DAF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 </w:t>
      </w:r>
    </w:p>
    <w:p w14:paraId="48AA9350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Pareiškėjai, rengdami projektus, turi teisę gauti informaciją ir konsultacijas su konkursu susijusiais klausimais, kreipdamiesi el. paštu </w:t>
      </w:r>
      <w:proofErr w:type="spellStart"/>
      <w:r w:rsidRPr="00570EE2">
        <w:rPr>
          <w:rFonts w:ascii="Arial" w:hAnsi="Arial" w:cs="Arial"/>
        </w:rPr>
        <w:t>nediskriminavimas@socmin.lt</w:t>
      </w:r>
      <w:proofErr w:type="spellEnd"/>
      <w:r w:rsidRPr="00570EE2">
        <w:rPr>
          <w:rFonts w:ascii="Arial" w:hAnsi="Arial" w:cs="Arial"/>
        </w:rPr>
        <w:t xml:space="preserve"> arba telefono </w:t>
      </w:r>
      <w:proofErr w:type="spellStart"/>
      <w:r w:rsidRPr="00570EE2">
        <w:rPr>
          <w:rFonts w:ascii="Arial" w:hAnsi="Arial" w:cs="Arial"/>
        </w:rPr>
        <w:t>nr.</w:t>
      </w:r>
      <w:proofErr w:type="spellEnd"/>
      <w:r w:rsidRPr="00570EE2">
        <w:rPr>
          <w:rFonts w:ascii="Arial" w:hAnsi="Arial" w:cs="Arial"/>
        </w:rPr>
        <w:t xml:space="preserve"> +370 660 42045. Kilus techniniams klausimams, galima kreiptis telefonu +370658 82370.</w:t>
      </w:r>
    </w:p>
    <w:p w14:paraId="52E23B81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 </w:t>
      </w:r>
    </w:p>
    <w:p w14:paraId="5AB675BE" w14:textId="50ACBF3B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  <w:b/>
          <w:bCs/>
        </w:rPr>
        <w:t>Nuoroda į Konkurso nuostatus</w:t>
      </w:r>
      <w:r w:rsidRPr="00570EE2">
        <w:rPr>
          <w:rFonts w:ascii="Arial" w:hAnsi="Arial" w:cs="Arial"/>
        </w:rPr>
        <w:t>: </w:t>
      </w:r>
      <w:hyperlink r:id="rId6" w:history="1">
        <w:r w:rsidRPr="00570EE2">
          <w:rPr>
            <w:rStyle w:val="Hipersaitas"/>
            <w:rFonts w:ascii="Arial" w:hAnsi="Arial" w:cs="Arial"/>
          </w:rPr>
          <w:t>A1-637 Dėl Nevyriausybinių organizacijų projektų, skirtų moterų ir vyrų lygias galimybes skatinančioms p...</w:t>
        </w:r>
      </w:hyperlink>
    </w:p>
    <w:p w14:paraId="5635DD7B" w14:textId="0A1A87AB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  <w:b/>
          <w:bCs/>
        </w:rPr>
        <w:t>Nuoroda į Nevyriausybinių organizacijų finansavimo iš valstybės biudžeto lėšų, šių lėšų administravimo tvarkos, projektų vertinimo procedūrų, lėšų pervedimo ir atsiskaitymo už gautą finansavimą tvarkos aprašą</w:t>
      </w:r>
      <w:r w:rsidRPr="00570EE2">
        <w:rPr>
          <w:rFonts w:ascii="Arial" w:hAnsi="Arial" w:cs="Arial"/>
        </w:rPr>
        <w:t>:  </w:t>
      </w:r>
      <w:hyperlink r:id="rId7" w:history="1">
        <w:r w:rsidRPr="00570EE2">
          <w:rPr>
            <w:rStyle w:val="Hipersaitas"/>
            <w:rFonts w:ascii="Arial" w:hAnsi="Arial" w:cs="Arial"/>
          </w:rPr>
          <w:t>A1-741 Dėl Nevyriausybinių organizacijų finansavimo iš valstybės biudžeto lėšų, šių lėšų administravimo ...</w:t>
        </w:r>
      </w:hyperlink>
      <w:r w:rsidRPr="00570EE2">
        <w:rPr>
          <w:rFonts w:ascii="Arial" w:hAnsi="Arial" w:cs="Arial"/>
        </w:rPr>
        <w:t> </w:t>
      </w:r>
    </w:p>
    <w:p w14:paraId="6B7E8ADA" w14:textId="77777777" w:rsidR="000427D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Viešoji konsultacija pareiškėjams </w:t>
      </w:r>
      <w:r w:rsidRPr="00570EE2">
        <w:rPr>
          <w:rFonts w:ascii="Arial" w:hAnsi="Arial" w:cs="Arial"/>
          <w:b/>
          <w:bCs/>
        </w:rPr>
        <w:t>vyks 2025 m. gruodžio 2 d. 16 val.</w:t>
      </w:r>
      <w:r w:rsidRPr="00570EE2">
        <w:rPr>
          <w:rFonts w:ascii="Arial" w:hAnsi="Arial" w:cs="Arial"/>
        </w:rPr>
        <w:t xml:space="preserve"> nuotoliniu būdu „Microsoft </w:t>
      </w:r>
      <w:proofErr w:type="spellStart"/>
      <w:r w:rsidRPr="00570EE2">
        <w:rPr>
          <w:rFonts w:ascii="Arial" w:hAnsi="Arial" w:cs="Arial"/>
        </w:rPr>
        <w:t>Teams</w:t>
      </w:r>
      <w:proofErr w:type="spellEnd"/>
      <w:r w:rsidRPr="00570EE2">
        <w:rPr>
          <w:rFonts w:ascii="Arial" w:hAnsi="Arial" w:cs="Arial"/>
        </w:rPr>
        <w:t xml:space="preserve">“ platformoje. Norintys dalyvauti kviečiami registruotis </w:t>
      </w:r>
      <w:proofErr w:type="spellStart"/>
      <w:r w:rsidRPr="00570EE2">
        <w:rPr>
          <w:rFonts w:ascii="Arial" w:hAnsi="Arial" w:cs="Arial"/>
        </w:rPr>
        <w:t>el.paštu</w:t>
      </w:r>
      <w:proofErr w:type="spellEnd"/>
      <w:r w:rsidRPr="00570EE2">
        <w:rPr>
          <w:rFonts w:ascii="Arial" w:hAnsi="Arial" w:cs="Arial"/>
        </w:rPr>
        <w:t>:  </w:t>
      </w:r>
      <w:hyperlink r:id="rId8" w:history="1">
        <w:r w:rsidRPr="00570EE2">
          <w:rPr>
            <w:rStyle w:val="Hipersaitas"/>
            <w:rFonts w:ascii="Arial" w:hAnsi="Arial" w:cs="Arial"/>
          </w:rPr>
          <w:t>nediskriminavimas@socmin.lt</w:t>
        </w:r>
      </w:hyperlink>
      <w:r w:rsidRPr="00570EE2">
        <w:rPr>
          <w:rFonts w:ascii="Arial" w:hAnsi="Arial" w:cs="Arial"/>
        </w:rPr>
        <w:t> </w:t>
      </w:r>
      <w:r w:rsidRPr="00570EE2">
        <w:rPr>
          <w:rFonts w:ascii="Arial" w:hAnsi="Arial" w:cs="Arial"/>
          <w:b/>
          <w:bCs/>
        </w:rPr>
        <w:t>iki 2025 m gruodžio 1 d. 15 val.</w:t>
      </w:r>
      <w:r w:rsidRPr="00570EE2">
        <w:rPr>
          <w:rFonts w:ascii="Arial" w:hAnsi="Arial" w:cs="Arial"/>
        </w:rPr>
        <w:t>  </w:t>
      </w:r>
    </w:p>
    <w:p w14:paraId="054D4271" w14:textId="36D36138" w:rsidR="005A0C0F" w:rsidRPr="00570EE2" w:rsidRDefault="000427DF" w:rsidP="00570EE2">
      <w:pPr>
        <w:jc w:val="both"/>
        <w:rPr>
          <w:rFonts w:ascii="Arial" w:hAnsi="Arial" w:cs="Arial"/>
        </w:rPr>
      </w:pPr>
      <w:r w:rsidRPr="00570EE2">
        <w:rPr>
          <w:rFonts w:ascii="Arial" w:hAnsi="Arial" w:cs="Arial"/>
        </w:rPr>
        <w:t> </w:t>
      </w:r>
    </w:p>
    <w:sectPr w:rsidR="005A0C0F" w:rsidRPr="0057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101A"/>
    <w:multiLevelType w:val="multilevel"/>
    <w:tmpl w:val="D3D2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4890"/>
    <w:multiLevelType w:val="multilevel"/>
    <w:tmpl w:val="08BA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63393C"/>
    <w:multiLevelType w:val="multilevel"/>
    <w:tmpl w:val="F05A5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669482">
    <w:abstractNumId w:val="0"/>
  </w:num>
  <w:num w:numId="2" w16cid:durableId="1195852373">
    <w:abstractNumId w:val="1"/>
  </w:num>
  <w:num w:numId="3" w16cid:durableId="69646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DF"/>
    <w:rsid w:val="000427DF"/>
    <w:rsid w:val="00155021"/>
    <w:rsid w:val="00391C74"/>
    <w:rsid w:val="00570EE2"/>
    <w:rsid w:val="005A0C0F"/>
    <w:rsid w:val="00775BA7"/>
    <w:rsid w:val="00865B9D"/>
    <w:rsid w:val="00D17989"/>
    <w:rsid w:val="00D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EE00"/>
  <w15:chartTrackingRefBased/>
  <w15:docId w15:val="{900E29D6-ED0A-43EF-8846-F7D07B00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2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2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2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2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2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2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2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2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2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27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27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27DF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27DF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27DF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27D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27D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27D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27D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2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27D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2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27D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2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27D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0427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27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2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27DF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0427D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427D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42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iskriminavimas@socmin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98e02f492df111ec99bbc1b08701c7f8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d258e7c6bf0c11f092fda1fd0c194cc5" TargetMode="External"/><Relationship Id="rId5" Type="http://schemas.openxmlformats.org/officeDocument/2006/relationships/hyperlink" Target="https://socmin.lrv.lt/uploads/socmin/documents/files/PRISIJUNGIMO%20PRIE%20SISTEMOS%20IR%20PARAI%C5%A0KOS%20PILDYMO%20INSTRUKCIJA(3)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Karpavičienė</dc:creator>
  <cp:keywords/>
  <dc:description/>
  <cp:lastModifiedBy>Edita Karpavičienė</cp:lastModifiedBy>
  <cp:revision>2</cp:revision>
  <dcterms:created xsi:type="dcterms:W3CDTF">2025-11-17T14:07:00Z</dcterms:created>
  <dcterms:modified xsi:type="dcterms:W3CDTF">2025-11-17T14:07:00Z</dcterms:modified>
</cp:coreProperties>
</file>